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31E" w:rsidRDefault="00D2085E">
      <w:pPr>
        <w:widowControl w:val="0"/>
        <w:spacing w:after="0" w:line="240" w:lineRule="auto"/>
        <w:jc w:val="center"/>
        <w:rPr>
          <w:rFonts w:ascii="Times New Roman" w:hAnsi="Times New Roman"/>
          <w:b/>
          <w:sz w:val="36"/>
        </w:rPr>
      </w:pPr>
      <w:r>
        <w:rPr>
          <w:rFonts w:ascii="Times New Roman" w:hAnsi="Times New Roman"/>
          <w:b/>
          <w:sz w:val="36"/>
        </w:rPr>
        <w:t xml:space="preserve">Биоэтика в медицинской практике </w:t>
      </w:r>
    </w:p>
    <w:p w:rsidR="0015531E" w:rsidRDefault="00D2085E">
      <w:pPr>
        <w:widowControl w:val="0"/>
        <w:spacing w:after="0" w:line="240" w:lineRule="auto"/>
        <w:jc w:val="center"/>
        <w:rPr>
          <w:rFonts w:ascii="Times New Roman" w:hAnsi="Times New Roman"/>
          <w:b/>
          <w:sz w:val="32"/>
        </w:rPr>
      </w:pPr>
      <w:r>
        <w:rPr>
          <w:rFonts w:ascii="Times New Roman" w:hAnsi="Times New Roman"/>
          <w:b/>
          <w:sz w:val="32"/>
        </w:rPr>
        <w:t>Выступление для Комиссии по вопросам Биоэтики Московского Патриархата</w:t>
      </w:r>
    </w:p>
    <w:p w:rsidR="0015531E" w:rsidRDefault="00D2085E">
      <w:pPr>
        <w:widowControl w:val="0"/>
        <w:spacing w:after="0" w:line="240" w:lineRule="auto"/>
        <w:jc w:val="center"/>
        <w:rPr>
          <w:rFonts w:ascii="Times New Roman" w:hAnsi="Times New Roman"/>
          <w:b/>
          <w:sz w:val="32"/>
        </w:rPr>
      </w:pPr>
      <w:r>
        <w:rPr>
          <w:rFonts w:ascii="Times New Roman" w:hAnsi="Times New Roman"/>
          <w:b/>
          <w:sz w:val="32"/>
        </w:rPr>
        <w:t>Москва 12 февраля 2010 года</w:t>
      </w:r>
    </w:p>
    <w:p w:rsidR="0015531E" w:rsidRDefault="0015531E">
      <w:pPr>
        <w:widowControl w:val="0"/>
        <w:spacing w:after="0" w:line="240" w:lineRule="auto"/>
        <w:rPr>
          <w:rFonts w:ascii="Times New Roman" w:hAnsi="Times New Roman"/>
          <w:b/>
          <w:sz w:val="28"/>
        </w:rPr>
      </w:pPr>
    </w:p>
    <w:p w:rsidR="0015531E" w:rsidRPr="000B572D" w:rsidRDefault="0015531E">
      <w:pPr>
        <w:widowControl w:val="0"/>
        <w:spacing w:after="0" w:line="240" w:lineRule="auto"/>
        <w:rPr>
          <w:rFonts w:ascii="Times New Roman" w:hAnsi="Times New Roman"/>
        </w:rPr>
      </w:pPr>
    </w:p>
    <w:p w:rsidR="0015531E" w:rsidRPr="000B572D" w:rsidRDefault="0015531E">
      <w:pPr>
        <w:widowControl w:val="0"/>
        <w:spacing w:after="0" w:line="240" w:lineRule="auto"/>
        <w:rPr>
          <w:rFonts w:ascii="Times New Roman" w:hAnsi="Times New Roman"/>
        </w:rPr>
      </w:pPr>
    </w:p>
    <w:p w:rsidR="0015531E" w:rsidRPr="000B572D" w:rsidRDefault="00D2085E">
      <w:pPr>
        <w:widowControl w:val="0"/>
        <w:spacing w:after="0" w:line="240" w:lineRule="auto"/>
        <w:rPr>
          <w:rFonts w:ascii="Times New Roman" w:hAnsi="Times New Roman"/>
          <w:sz w:val="40"/>
        </w:rPr>
      </w:pPr>
      <w:r>
        <w:rPr>
          <w:rFonts w:ascii="Times New Roman" w:hAnsi="Times New Roman"/>
          <w:sz w:val="40"/>
          <w:lang w:val="en-US"/>
        </w:rPr>
        <w:t>NaProTechnology</w:t>
      </w:r>
      <w:r w:rsidRPr="000B572D">
        <w:rPr>
          <w:rFonts w:ascii="Times New Roman" w:hAnsi="Times New Roman"/>
          <w:sz w:val="40"/>
        </w:rPr>
        <w:t xml:space="preserve">® - акушерско-гинекологическая практика, соответствующая этическим принципам, против основного направления развития репродуктивной медицины </w:t>
      </w:r>
    </w:p>
    <w:p w:rsidR="0015531E" w:rsidRPr="000B572D" w:rsidRDefault="0015531E">
      <w:pPr>
        <w:widowControl w:val="0"/>
        <w:spacing w:after="0" w:line="240" w:lineRule="auto"/>
        <w:rPr>
          <w:rFonts w:ascii="Times New Roman" w:hAnsi="Times New Roman"/>
          <w:sz w:val="40"/>
        </w:rPr>
      </w:pPr>
    </w:p>
    <w:p w:rsidR="0015531E" w:rsidRDefault="00D2085E">
      <w:pPr>
        <w:widowControl w:val="0"/>
        <w:spacing w:after="0" w:line="240" w:lineRule="auto"/>
        <w:rPr>
          <w:rStyle w:val="1"/>
          <w:rFonts w:ascii="Times New Roman" w:hAnsi="Times New Roman"/>
          <w:i/>
          <w:sz w:val="28"/>
        </w:rPr>
      </w:pPr>
      <w:r>
        <w:rPr>
          <w:rFonts w:ascii="Times New Roman" w:hAnsi="Times New Roman"/>
          <w:i/>
          <w:sz w:val="28"/>
        </w:rPr>
        <w:t xml:space="preserve">Мачей Барчентевич, Консультация «Материнство и жизнь»; </w:t>
      </w:r>
      <w:r>
        <w:rPr>
          <w:rStyle w:val="1"/>
          <w:rFonts w:ascii="Times New Roman" w:hAnsi="Times New Roman"/>
          <w:i/>
          <w:sz w:val="28"/>
        </w:rPr>
        <w:t>Фонд Институт Лечения Супружеского Бесплодия им. Папы Римского Иоанна Павла II</w:t>
      </w:r>
    </w:p>
    <w:p w:rsidR="0015531E" w:rsidRDefault="0015531E">
      <w:pPr>
        <w:widowControl w:val="0"/>
        <w:spacing w:after="0" w:line="240" w:lineRule="auto"/>
        <w:rPr>
          <w:rStyle w:val="1"/>
          <w:rFonts w:ascii="Times New Roman" w:hAnsi="Times New Roman"/>
          <w:i/>
          <w:sz w:val="28"/>
        </w:rPr>
      </w:pPr>
    </w:p>
    <w:p w:rsidR="0015531E" w:rsidRDefault="0015531E">
      <w:pPr>
        <w:widowControl w:val="0"/>
        <w:spacing w:after="0" w:line="240" w:lineRule="auto"/>
        <w:rPr>
          <w:rFonts w:ascii="Times New Roman" w:hAnsi="Times New Roman"/>
          <w:b/>
          <w:sz w:val="28"/>
        </w:rPr>
      </w:pPr>
    </w:p>
    <w:p w:rsidR="0015531E" w:rsidRDefault="00D2085E">
      <w:pPr>
        <w:widowControl w:val="0"/>
        <w:spacing w:after="0" w:line="240" w:lineRule="auto"/>
        <w:rPr>
          <w:rFonts w:ascii="Times New Roman" w:hAnsi="Times New Roman"/>
          <w:sz w:val="24"/>
        </w:rPr>
      </w:pPr>
      <w:r>
        <w:rPr>
          <w:rFonts w:ascii="Times New Roman" w:hAnsi="Times New Roman"/>
          <w:sz w:val="24"/>
        </w:rPr>
        <w:t>Прежде всего, благодарю вас за приглашение и хотел бы подчеркнуть, что я не чувствую себя достойным или компетентным выступать перед столь достойной аудиторией, и если я смею стоять здесь, принимая мою ограниченность, включая мое знание языка, то только благодаря истории моей жизни  и опыту присутствия живого и творящего Господа, Который действует через конкретные факты  жизни нашей семьи. Я нахожусь здесь вместе с моей женой Ивоной, мы женаты уже более 22 лет, у нас 11 детей. Будучи молодыми людьми, мы не представляли себе, что умный образованный человек, может иметь несколько детей, но в определенный момент своей жизни, благодаря встрече с Церковной общиной  и свидетельствам братьев  Неокатехуменальных общин, мы начали смотреть на это как на великое благо. Когда мы поженились, мы уже планировали иметь, по меньшей мере, 4 детей. После рождения нашего первого сына последовало 3 самопроизвольных выкидыша, и мы не понимали этих фактов, принесших нам серьезное страдание. Прежде всего, мы увидели, что Тем, Кто дает жизнь, Творцом истории является Господь Бог, Который дает жизнь также и для вечной жизни, а не только для жизни здесь на Земле. В 1991 году нам предложили принять в семью  5 месячную девочку,  из распавшегося супружества папы-алкоголика и мамы, больной шизофренией. В том же году родился наш следующий сын.</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Ранее, будучи еще студентом-медиком в Риме, я слышал, что сегодня христианский врач должен быть гинекологом, так как дьявол направляет свою атаку на женщину в ее социальной роли, на девственность и материнство, на семью.  До этого я никогда не думал об этой специализации, особенно потому, что в 80-ые годы аборты в Польше были полностью законны, и от гинекологов требовали их исполнения. Поэтому я выбрал свою профессию не вопреки себе, но идя на зов своего призвания, подтверждение которого я увидел  в последующих фактах, касающихся выбора рабочего места, людей, с которыми я работал в течение всей своей трудовой жизни. В течении нескольких лет течение жизни указало на еще одно - на работу с людьми, несущими крест бесплодия. Кроме того, эту работу я тоже никогда не планировал, зная, что сегодня в данной области происходят  наиболее спорные вещи с этической и моральной точки зрения, особенно в свете Священного Писания и учения Церкви. Это та </w:t>
      </w:r>
      <w:r>
        <w:rPr>
          <w:rFonts w:ascii="Times New Roman" w:hAnsi="Times New Roman"/>
          <w:sz w:val="24"/>
        </w:rPr>
        <w:lastRenderedPageBreak/>
        <w:t>область, где зарабатываются огромные суммы денег за счет преступания этических границ, ценой жизни тех детей, которые из-за селекции во время процедур, не будут рождены. Таким образом, был создан фонд Института Лечения Супружеского бесплодия. Это место диагностики, лечения и обучения в этических и нравственно приемлемых методах лечения, особенно NaProTechnology для врачей и других работников здравоохранения, инструкторов модели Крейтона, а также для проведения дальнейших исследований по изучению причин и методов лечения бесплодия.</w:t>
      </w:r>
    </w:p>
    <w:p w:rsidR="0015531E" w:rsidRDefault="00D2085E">
      <w:pPr>
        <w:widowControl w:val="0"/>
        <w:spacing w:after="0" w:line="240" w:lineRule="auto"/>
        <w:rPr>
          <w:rFonts w:ascii="Times New Roman" w:hAnsi="Times New Roman"/>
          <w:sz w:val="24"/>
        </w:rPr>
      </w:pPr>
      <w:r>
        <w:rPr>
          <w:rFonts w:ascii="Times New Roman" w:hAnsi="Times New Roman"/>
          <w:sz w:val="24"/>
        </w:rPr>
        <w:t>Я не богослов, я не специалист по этике, я простой врач акушер-гинеколог, и поэтому я хотел бы, чтобы мое выступление  было очень практичным, даже с точки зрения представления доктрины Католической Церкви, касающейся передачи жизни и конкретных проблем в области лечения бесплодия.</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NaProTechnology - это современный и всеобъемлющий диагностически-терапевтический метод в гинекологии и акушерстве, основанный на достижениях современной медицины и знаний, касающихся здоровья женщин. NaProTechnology была разработана группой из Научно-исследовательского института по человеческой рождаемости  им.Павла VI в Омахе (штат Небраска, США). Директор и основатель института  Папы Павла VI (1985)  - д-р Томас У. Hilgers, профессор акушерства и гинекологии Высшей Медицинской Школы  Университета Крейтона в Омахе. С 1985 года он является членом Папской академии жизни, приглашенным папой Иоанном Павлом II.</w:t>
      </w:r>
    </w:p>
    <w:p w:rsidR="0015531E" w:rsidRDefault="00D2085E">
      <w:pPr>
        <w:widowControl w:val="0"/>
        <w:spacing w:after="0" w:line="240" w:lineRule="auto"/>
        <w:rPr>
          <w:rFonts w:ascii="Times New Roman" w:hAnsi="Times New Roman"/>
          <w:b/>
          <w:sz w:val="24"/>
        </w:rPr>
      </w:pPr>
      <w:r>
        <w:rPr>
          <w:rFonts w:ascii="Times New Roman" w:hAnsi="Times New Roman"/>
          <w:sz w:val="24"/>
        </w:rPr>
        <w:t xml:space="preserve">Томас Hilgers был воодушевлен посланием энциклики "Humanae Vitae" Папы Павла VI, которую услышал на 4 году обучения.  </w:t>
      </w:r>
      <w:r>
        <w:rPr>
          <w:rFonts w:ascii="Times New Roman" w:hAnsi="Times New Roman"/>
          <w:b/>
          <w:sz w:val="24"/>
        </w:rPr>
        <w:t>"Мы хотели бы выразить наше одобрение людям науки, которые "могут во многом способствовать благополучию брака и семьи, не нарушая спокойствия совести, если они направят усилия на более глубокое изучение условий, способствующих правильной регуляции рождаемости" … Таким образом, ученые, прежде всего католические, будут на деле способствовать доказательству того, что. Как учит Церковь, "не может быть истинного противоречия между священными законами, относящимися к передаче жизни, и законами, которые питают подлинную супружескую любовь» (Павел VI, Humane Vitae, 24)</w:t>
      </w:r>
    </w:p>
    <w:p w:rsidR="0015531E" w:rsidRDefault="00D2085E">
      <w:pPr>
        <w:widowControl w:val="0"/>
        <w:spacing w:after="0" w:line="240" w:lineRule="auto"/>
        <w:rPr>
          <w:rFonts w:ascii="Times New Roman" w:hAnsi="Times New Roman"/>
          <w:sz w:val="24"/>
        </w:rPr>
      </w:pPr>
      <w:r>
        <w:rPr>
          <w:rFonts w:ascii="Times New Roman" w:hAnsi="Times New Roman"/>
          <w:sz w:val="24"/>
        </w:rPr>
        <w:t>Развитием, обучением и научными исследованиями в области NaProTechnology также занимаются:</w:t>
      </w:r>
      <w:r>
        <w:rPr>
          <w:rFonts w:ascii="Times New Roman" w:hAnsi="Times New Roman"/>
          <w:sz w:val="24"/>
          <w:u w:val="single"/>
        </w:rPr>
        <w:t xml:space="preserve"> </w:t>
      </w:r>
      <w:r>
        <w:rPr>
          <w:rFonts w:ascii="Times New Roman" w:hAnsi="Times New Roman"/>
          <w:sz w:val="24"/>
        </w:rPr>
        <w:t>основанная в 1981</w:t>
      </w:r>
      <w:r>
        <w:rPr>
          <w:rFonts w:ascii="Times New Roman" w:hAnsi="Times New Roman"/>
          <w:sz w:val="24"/>
          <w:u w:val="single"/>
        </w:rPr>
        <w:t xml:space="preserve"> </w:t>
      </w:r>
      <w:r>
        <w:rPr>
          <w:rFonts w:ascii="Times New Roman" w:hAnsi="Times New Roman"/>
          <w:sz w:val="24"/>
        </w:rPr>
        <w:t>Американская Академия Профессионалов FertilityCare, базирущаяся в Сент-Луисе, и основанный в 2000 году Международный Институт Восстановительной Репродуктивной Медицины, базирующийся в Лондоне. Работу профессора Hilgersа увенчала публикация  в 2004 году руководства "Медицинская и  хирургическая практика  NaProTechnology", которая открыла новые возможности NaProTechnology. Она достаточно эффективна в конкретных проблемах, таких как бесплодие, привычный выкидыш, предменструальный синдром, послеродовая депрессия, поликистоз яичников и многие другие. Можно сказать, что NaProTechnology сегодня  является  католическим ответом на основное направление различных  практик, процедур и парадигм современной репродуктивной медицины.</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Бесплодие является серьезной проблемой в Европе в настоящее время и встречается все чаще. Оно является, можно сказать,  болезнью цивилизации, "нежеланным ребенком благополучия". Эта проблема касается все большего числа супружеств, в том числе в  Польше и в России. В средствах массовой информации  обсуждается вопрос о создании правил, регулирующих методы вспомогательной репродукции (экстракорпоральное), и варианты покрытия расходов посредством </w:t>
      </w:r>
      <w:r>
        <w:rPr>
          <w:rFonts w:ascii="Times New Roman" w:hAnsi="Times New Roman"/>
          <w:sz w:val="24"/>
          <w:u w:val="single"/>
        </w:rPr>
        <w:t>медицинской страховки</w:t>
      </w:r>
      <w:r>
        <w:rPr>
          <w:rFonts w:ascii="Times New Roman" w:hAnsi="Times New Roman"/>
          <w:sz w:val="24"/>
        </w:rPr>
        <w:t xml:space="preserve">. Учение Католической церкви в этой области всегда было очень четким, оно присутствовало в энциклике Павла VI в 1968 Humanae Vitae и заявлении </w:t>
      </w:r>
      <w:r>
        <w:rPr>
          <w:rFonts w:ascii="Times New Roman" w:hAnsi="Times New Roman"/>
          <w:sz w:val="24"/>
        </w:rPr>
        <w:lastRenderedPageBreak/>
        <w:t>Конгрегации Доктрины Веры в Donum Vitae, 1987, а недавно  было четко подтверждено в документе Конгрегации по вопросам вероучения о некоторых проблемах биоэтики "Dignitas Personae” ( Рим, 2008).</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u w:val="single"/>
        </w:rPr>
      </w:pPr>
      <w:r>
        <w:rPr>
          <w:rFonts w:ascii="Times New Roman" w:hAnsi="Times New Roman"/>
          <w:sz w:val="24"/>
        </w:rPr>
        <w:t>Как я уже сказал,  я являюсь практикующим врачом  и  таким простым, практическим путем я хотел бы сослаться на учение Церкви в тех аспектах, которые в работе гинеколога очень существенны. Энциклика "Humanae Vitae" Папы Римского Павла VI была написана в 1968 году, и спустя 40 лет можно увидеть ее пророческий аспект: последствия так называемыx современныx выборob в сексуальном аспекте, которые являются катастрофическими для населения западной цивилизации - аборты и контрацепция, распад супружества и семейных отношений, разводы, эпидемическое распространение венерических заболеваний, эпидемия бесплодия с демографическим коллапсом в конце. Все имеет свой источник в современном мире, отрицающем истину о неразрывности двух значений супружеского акта</w:t>
      </w:r>
      <w:r>
        <w:rPr>
          <w:rFonts w:ascii="Times New Roman" w:hAnsi="Times New Roman"/>
          <w:sz w:val="24"/>
          <w:u w:val="single"/>
        </w:rPr>
        <w:t>.</w:t>
      </w:r>
    </w:p>
    <w:p w:rsidR="0015531E" w:rsidRDefault="00D2085E">
      <w:pPr>
        <w:widowControl w:val="0"/>
        <w:spacing w:after="0" w:line="240" w:lineRule="auto"/>
        <w:rPr>
          <w:rFonts w:ascii="Times New Roman" w:hAnsi="Times New Roman"/>
          <w:sz w:val="24"/>
        </w:rPr>
      </w:pPr>
      <w:r>
        <w:rPr>
          <w:rFonts w:ascii="Times New Roman" w:hAnsi="Times New Roman"/>
          <w:sz w:val="24"/>
        </w:rPr>
        <w:t>Статья Humanae Vitae. 12. Это учение многократно было  дано верующим Образовательным Ведомством Церкви,  и основывается на неразделимой связи - желаемой Богом и нерасторжимой по инициативе человека - двух значений супружеского акта: объединяющего и воспроизводящего, и оба значения присущи супружескому акту</w:t>
      </w:r>
      <w:r>
        <w:rPr>
          <w:rFonts w:ascii="Times New Roman" w:hAnsi="Times New Roman"/>
          <w:sz w:val="24"/>
          <w:u w:val="single"/>
        </w:rPr>
        <w:t>.</w:t>
      </w:r>
      <w:r>
        <w:rPr>
          <w:rFonts w:ascii="Times New Roman" w:hAnsi="Times New Roman"/>
          <w:sz w:val="24"/>
        </w:rPr>
        <w:t xml:space="preserve"> Супружеские отношения в своей сути, сочетая  глубочайшим образом  мужа и жену, делают их способными рождать новую жизнь, в соответствии с законом, содержащимся в самой природе мужчины и женщины. Если, следовательно, будут сохранены эти два важнейших элемента  супружеских отношений: единство и плодородие, в них  сохранит свое значение истинная взаимная любовь - благородная задача, к которой человек призван, а именно -воспроизведение жизни.</w:t>
      </w:r>
    </w:p>
    <w:p w:rsidR="0015531E" w:rsidRDefault="00D2085E">
      <w:pPr>
        <w:widowControl w:val="0"/>
        <w:spacing w:after="0" w:line="240" w:lineRule="auto"/>
        <w:rPr>
          <w:rFonts w:ascii="Times New Roman" w:hAnsi="Times New Roman"/>
          <w:sz w:val="24"/>
        </w:rPr>
      </w:pPr>
      <w:r>
        <w:rPr>
          <w:rFonts w:ascii="Times New Roman" w:hAnsi="Times New Roman"/>
          <w:sz w:val="24"/>
        </w:rPr>
        <w:t>Это  касается двух измерений -  отрицание открытости на жизнь приводит к противозачаточным средствам и абортам, отрицание единства - к оплодотворению ЭКО и оплодотворению IN VITRO.  Папа Павел VI  подвергся большим нападкам, даже людей церкви, за содержание этой энциклики, как за несовременное, отсталое регрессивное учение. Сегодня вы можете увидеть его с другой точки зрения. "Интересно, что история прошла полный круг, потому что только после многих лет сексуальной революции, после введения противозачаточных таблеток и методов воспроизводства в пробирке, оказалось, что это не другая инстанция,  что Церковь защищает половой акт, провозглашает красоту и необходимость сексуального единства супругов, и добивается признания права зачатого ребенка на появление  в среде исключительной, абсолютной, интимной в присутствии его восторженных родителей.</w:t>
      </w:r>
      <w:r>
        <w:rPr>
          <w:rFonts w:ascii="Times New Roman" w:hAnsi="Times New Roman"/>
          <w:sz w:val="24"/>
          <w:u w:val="single"/>
        </w:rPr>
        <w:t xml:space="preserve"> </w:t>
      </w:r>
      <w:r>
        <w:rPr>
          <w:rFonts w:ascii="Times New Roman" w:hAnsi="Times New Roman"/>
          <w:sz w:val="24"/>
        </w:rPr>
        <w:t>Церковь защищает достоинство  сексуального поведения человека.  Защищает от искушения ограничить рождаемость контрацепцией, а также защищает супружеский акт, как единственное и  наиболее подходящее место для начала новой жизни человека. Она среди  других  институций, подающих одинокий голос языка  человеческой любви, природы, красоты человеческого тела и  глашатаем комплексного видения человеческой личности, согласно этой концепции, дух и тело являются важными и не противоречат друг другу. Однако, правда иногда достаточно одинокого голоса,,но самое главное, в этом одиночестве, чтобы он не замолчал и постоянно говорил о человеческой любви "(А. Гавковска, М. Сродонь 2009)</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Еще один очень важный и практический документ, подписанный Префектом Конгрегации по делам доктрины веры кардиналом Йозефом Ратцингером, Февраль 22, 1987 г 'Инструкция об уважении к зарождающейся жизни и о достоинстве ее передачи, Donum Vitae ". Этот документ ставит ряд конкретных вопросов, касающихся биоэтики начала человеческой жизни. Кроме прочего, он утверждает:</w:t>
      </w:r>
    </w:p>
    <w:p w:rsidR="0015531E" w:rsidRDefault="00D2085E">
      <w:pPr>
        <w:widowControl w:val="0"/>
        <w:spacing w:after="0" w:line="240" w:lineRule="auto"/>
        <w:rPr>
          <w:rFonts w:ascii="Times New Roman" w:hAnsi="Times New Roman"/>
          <w:sz w:val="24"/>
        </w:rPr>
      </w:pPr>
      <w:r>
        <w:rPr>
          <w:rFonts w:ascii="Times New Roman" w:hAnsi="Times New Roman"/>
          <w:sz w:val="24"/>
        </w:rPr>
        <w:t>Человек должен быть уважаемым - как личность - с самого первого момента своего существования.</w:t>
      </w:r>
    </w:p>
    <w:p w:rsidR="0015531E" w:rsidRDefault="00D2085E">
      <w:pPr>
        <w:widowControl w:val="0"/>
        <w:spacing w:after="0" w:line="240" w:lineRule="auto"/>
        <w:rPr>
          <w:rFonts w:ascii="Times New Roman" w:hAnsi="Times New Roman"/>
          <w:sz w:val="24"/>
        </w:rPr>
      </w:pPr>
      <w:r>
        <w:rPr>
          <w:rFonts w:ascii="Times New Roman" w:hAnsi="Times New Roman"/>
          <w:sz w:val="24"/>
        </w:rPr>
        <w:lastRenderedPageBreak/>
        <w:t xml:space="preserve">Дородовая диагностика и манипуляции, касающиеся человеческого эмбриона, могут быть разрешены при условии, что его жизнь будет уважаема, и будет сохранена интегральность эмбриона, не подвергая его непропорционально большому риску, в целях лечения, улучшения состояния его здоровья или в случае угрозы его жизни.  </w:t>
      </w:r>
    </w:p>
    <w:p w:rsidR="0015531E" w:rsidRDefault="00D2085E">
      <w:pPr>
        <w:widowControl w:val="0"/>
        <w:spacing w:after="0" w:line="240" w:lineRule="auto"/>
        <w:rPr>
          <w:rFonts w:ascii="Times New Roman" w:hAnsi="Times New Roman"/>
          <w:sz w:val="24"/>
        </w:rPr>
      </w:pPr>
      <w:r>
        <w:rPr>
          <w:rFonts w:ascii="Times New Roman" w:hAnsi="Times New Roman"/>
          <w:sz w:val="24"/>
        </w:rPr>
        <w:t>Каждое человеческое существо должно  рассматриваться как дар и благословение Божие. Однако, с моральной точки зрения, при настоящем ответственном продолжении рода, приходящий в мир ребенок, должен быть плодом супружества.</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Heterologous, искусственное оплодотворение и суррогатное материнство противоречит единству супружества, достоинства супругов, соответствующему призванию родителей, а также  права ребенка на зачатие и рождение в супружестве и из супружества.  </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С моральной точки зрения Церковь выступает против искусственного оплодотворения в пробирке. Само по себе  оно является  аморальным и противоречит достоинству как родительства, так и супружеского единства, даже если были предприняты все меры, чтобы избежать смерти человеческого эмбриона.   </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Хотя  невозможно одобрить способ, с помощью которого  осуществляется зачатие в   FIVET, каждый ребенок, приходящий в мир,  должен быть принят  в качестве живого дара жизни от  Божией благодати и  воспитан с любовью.   </w:t>
      </w:r>
    </w:p>
    <w:p w:rsidR="0015531E" w:rsidRDefault="00D2085E">
      <w:pPr>
        <w:widowControl w:val="0"/>
        <w:spacing w:after="0" w:line="240" w:lineRule="auto"/>
        <w:rPr>
          <w:rFonts w:ascii="Times New Roman" w:hAnsi="Times New Roman"/>
          <w:sz w:val="24"/>
        </w:rPr>
      </w:pPr>
      <w:r>
        <w:rPr>
          <w:rFonts w:ascii="Times New Roman" w:hAnsi="Times New Roman"/>
          <w:sz w:val="24"/>
        </w:rPr>
        <w:t>Медицина, которая хотела бы подчиняться комплексному  благу личности, должна уважать соответствующее значение человеческой сексуальности. Врач остается на службе людей в передаче человеческой жизни, он не вправе распоряжаться ими или решать за них. Медицинское вмешательство уважает достоинство личности, если облегчает это действие или помогает достичь соответствующую цель, если это было совершено нормальным способом. И наоборот,  иногда бывает так, что медицинское вмешательство технически заменяет супружеский акт для совершения зачатия, которое не является ни его результатом, ни его плодом. В этом случае вмешательство врача не  служит супружескому союзу, но присваивает себе роль родителей, и таким образом  противоречит достоинству и неотъемлемым правам супругов и ребенка, который должен родиться.</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Желание иметь ребенка является  естественным для супругов. Оно выражает призвание к отцовству и материнству, вписанному в супружескую любовь. Это стремление может быть даже сильнее, если супружеская пара  страдает от неизлечимого бесплодия. Само супружество не дает права супругам иметь детей, но дает право  принимать эти  природные акты, которые сами относятся к передаче жизни (Пий XII, Обращение к II Всемирному конгрессу по фертильности и бесплодию в Неаполе (19 мая, 1956 )</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Надлежащее и соответствующее право на ребенка противоречило бы достоинству и природе ребенка. Ребенок не какая-то вещь, которая принадлежит супругам и не может рассматриваться как собственность. Скорее, это дар, и более того "наибольший" ( Gaudium ET Spes, 50), дарованный супружеству, живое свидетельство  взаимной преданности его родителей. По этой причине, ребенок имеет право - как уже говорилось - быть результатом акта супружеской любви своих родителей, а также будет иметь право на уважение как человек с момента зачатия.</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Бесплодие, однако, каковы бы ни были его причины и прогноз - тяжелое бремя. Церковная община  призвана объяснять  и поддерживать дух всех тех, кто не может реализовать закономерное стремление к материнству и отцовству. Супруги, находящиеся в этой трагической ситуации, призваны обнаружить  уникальную возможность принять участие в Кресте Господнем - источнике духовной плодотворности. Бесплодным супружеским парам не следует забывать, что если стать родителями невозможно, супружеская жизнь не теряет своей ценности. </w:t>
      </w:r>
      <w:r>
        <w:rPr>
          <w:rFonts w:ascii="Times New Roman" w:hAnsi="Times New Roman"/>
          <w:sz w:val="24"/>
        </w:rPr>
        <w:lastRenderedPageBreak/>
        <w:t>Физическое бесплодие - конечно -  может дать супругам возможность осуществлять другие важные задачи, связанные с жизнью человеческой личности, такие как например усыновление, различные формы воспитательной работы, помощь другим родителям, бедным детям или детям-инвалидам "(Иоанн Павел II, Апостольское. Уст. Familiaris Consortio, 14).</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Многие ученые принимают  участие в борьбе с бесплодием. Защищая достоинство передачи жизни человека, некоторые из них получили результаты, которые в прошлом считались недостижимыми. Ученые призваны продолжать свои исследования с целью ликвидации различных причин бесплодия или их излечения, чтобы супруги, страдающие бесплодием, смогли иметь детей, сохраняя их личное достоинство и достоинство ребенка.</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Для актуализации "Donum Vitae" Кардинал Уильям Левада, префект Конгрегации по Вопросам Вероучения, объявил Инструкцию Dignitas Personae о некоторых проблемах биоэтики 8 Сентября 2008 года. Папа Бенедикт XVI утвердил Инструкцию и приказал ее опубликования. Я хочу процитировать некоторые заявления из этого документа из лекции на конференции кардинала Левады Deus  Fons Vitae в Радоме, 16 мая 2009 года:</w:t>
      </w:r>
    </w:p>
    <w:p w:rsidR="0015531E" w:rsidRDefault="00D2085E">
      <w:pPr>
        <w:widowControl w:val="0"/>
        <w:spacing w:after="0" w:line="240" w:lineRule="auto"/>
        <w:rPr>
          <w:rFonts w:ascii="Times New Roman" w:hAnsi="Times New Roman"/>
          <w:sz w:val="24"/>
        </w:rPr>
      </w:pPr>
      <w:r>
        <w:rPr>
          <w:rFonts w:ascii="Times New Roman" w:hAnsi="Times New Roman"/>
          <w:sz w:val="24"/>
        </w:rPr>
        <w:t>Более 80% эмбрионов, полученных в результате искусственного осеменения, затем уничтожаются. Наряду с уничтожением эмбрионов в качестве неотъемлемой части процесса оплодотворения, также является преднамеренным уничтожением эмбрионов в результате отбора на предымплантационном этапе. Здесь, общее количество оплодотворенных эмбрионов сокращено в целях обеспечения успешной имплантации в матку некоторых из них. Это наглядные примеры селективных абортов.</w:t>
      </w:r>
    </w:p>
    <w:p w:rsidR="0015531E" w:rsidRDefault="00D2085E">
      <w:pPr>
        <w:widowControl w:val="0"/>
        <w:spacing w:after="0" w:line="240" w:lineRule="auto"/>
        <w:rPr>
          <w:rFonts w:ascii="Times New Roman" w:hAnsi="Times New Roman"/>
          <w:sz w:val="24"/>
        </w:rPr>
      </w:pPr>
      <w:r>
        <w:rPr>
          <w:rFonts w:ascii="Times New Roman" w:hAnsi="Times New Roman"/>
          <w:sz w:val="24"/>
        </w:rPr>
        <w:t>Практика криоконсервации или замораживания эмбрионов оценивается Инструкцией, как "несовместимые с  соответствующим уважением к человеческим эмбрионам;  in VITRO предусматривает их изготовление; подвергает их серьезной опасности смерти или нарушения их физической целостности, поскольку значительная часть их не выживают после замораживания, в процессе оттаивания; лишает их, по крайней мере временно, возможности принятия и формирования в утробе матери, подвергая их дальнейшей травме и манипуляциям "(n.18). Инструкции Dignitas Persone исключает возможность использования отброшенных эмбрионов в немедицинских или терапевтических целях или предлагать их бесплодным супружеским парам. Поэтому должно быть ясно, что единственным правильным выходом из положения является прекращение производства этих эмбрионов. По словам Папы Иоанна Павла II: "Нет никакого морально приемлемого решения в отношении человеческой судьбы многих тысяч  «замороженных» эмбрионов, хотя они имеют и всегда сохраняют свои основные права и поэтому должны быть защищены законом, как человек "(Н. 19).</w:t>
      </w:r>
    </w:p>
    <w:p w:rsidR="0015531E" w:rsidRDefault="00D2085E">
      <w:pPr>
        <w:widowControl w:val="0"/>
        <w:spacing w:after="0" w:line="240" w:lineRule="auto"/>
        <w:rPr>
          <w:rFonts w:ascii="Times New Roman" w:hAnsi="Times New Roman"/>
          <w:sz w:val="24"/>
        </w:rPr>
      </w:pPr>
      <w:r>
        <w:rPr>
          <w:rFonts w:ascii="Times New Roman" w:hAnsi="Times New Roman"/>
          <w:sz w:val="24"/>
        </w:rPr>
        <w:t>Многие методы, используемые для искусственного оплодотворения, приводят к большому количеству многоплодных беременностей. Часто в таких случаях предлагается процесс редукции эмбрионов: это процесс сокращения количества эмбрионов, находящихся в полости матки, путем непосредственного уничтожения некоторых из них. В связи с этой практикой следует признать, что: "С этической точки зрения  редукция эмбрионов является планомерным селективным абортом. Это на самом деле прямое и преднамеренное уничтожение одного или более невинных человеческих существ на начальном этапе своего существования, и как таковое всегда является серьезным  моральным преступлением "(N.21).</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Проблемы биоэтики - одна из основных тем, поднятых Бенедиктом XVI во время аудиенции для участников пленарной сессии Конгрегации Доктрины Веры 15 Января  2010 года. В своей речи Папа Бенедикт XVI говорил о необходимости для Церкви провозглашать истину о человеческом достоинстве и праве на жизнь. (...) Он отметил, что Учение Церкви, опираясь на этические </w:t>
      </w:r>
      <w:r>
        <w:rPr>
          <w:rFonts w:ascii="Times New Roman" w:hAnsi="Times New Roman"/>
          <w:sz w:val="24"/>
        </w:rPr>
        <w:lastRenderedPageBreak/>
        <w:t>ценности биомедицины, стремится внести свой вклад не только в формирование совести верных, но и людей, которые ищут истину и готовы услышать аргументы  как веры, так и разума. "Церковь предлагает морально оценивать биомедицинские исследования, касающиеся человеческой жизни, использует разум и веру, в уверенности, что все человеческое вера не только признает и уважает, но также очищает, возвышает и делает совершенным", - сказал Святой Отец. Папа решительно возразил против утверждения, что вера является препятствием для свободы научных исследований, что она препятствует объективному пониманию реальности. "В связи с таким отношением, которое стремится заменить истину легко манипулируемым консенсусом, христианская вера предлагает вклад в области этических и философских истин, не создавая готовые решения конкретных проблем, таких как биомедицинские исследования, но предлагая   моральную перспективу, в которой человеческий разум может искать и находить решения более ценные. (RV).</w:t>
      </w:r>
    </w:p>
    <w:p w:rsidR="0015531E" w:rsidRDefault="0015531E">
      <w:pPr>
        <w:widowControl w:val="0"/>
        <w:spacing w:after="0" w:line="240" w:lineRule="auto"/>
        <w:rPr>
          <w:rFonts w:ascii="Times New Roman" w:hAnsi="Times New Roman"/>
          <w:sz w:val="24"/>
        </w:rPr>
      </w:pPr>
    </w:p>
    <w:p w:rsidR="0015531E" w:rsidRDefault="0015531E">
      <w:pPr>
        <w:widowControl w:val="0"/>
        <w:spacing w:after="0" w:line="240" w:lineRule="auto"/>
        <w:rPr>
          <w:rFonts w:ascii="Times New Roman" w:hAnsi="Times New Roman"/>
          <w:sz w:val="20"/>
        </w:rPr>
      </w:pPr>
    </w:p>
    <w:p w:rsidR="0015531E" w:rsidRDefault="00D2085E">
      <w:pPr>
        <w:widowControl w:val="0"/>
        <w:spacing w:line="360" w:lineRule="auto"/>
        <w:jc w:val="center"/>
        <w:rPr>
          <w:rFonts w:ascii="Times New Roman" w:hAnsi="Times New Roman"/>
          <w:sz w:val="20"/>
        </w:rPr>
      </w:pPr>
      <w:r>
        <w:rPr>
          <w:rFonts w:ascii="Times New Roman" w:hAnsi="Times New Roman"/>
          <w:b/>
          <w:sz w:val="36"/>
          <w:lang w:val="en-US"/>
        </w:rPr>
        <w:t>NaProTechnology</w:t>
      </w:r>
      <w:r w:rsidRPr="000B572D">
        <w:rPr>
          <w:rFonts w:ascii="Times New Roman" w:hAnsi="Times New Roman"/>
          <w:b/>
          <w:sz w:val="36"/>
        </w:rPr>
        <w:t xml:space="preserve">®- эффективность и возможности ее использования </w:t>
      </w:r>
    </w:p>
    <w:p w:rsidR="0015531E" w:rsidRDefault="00D2085E">
      <w:pPr>
        <w:widowControl w:val="0"/>
        <w:spacing w:after="0" w:line="240" w:lineRule="auto"/>
        <w:rPr>
          <w:rFonts w:ascii="Times New Roman" w:hAnsi="Times New Roman"/>
          <w:b/>
          <w:sz w:val="24"/>
        </w:rPr>
      </w:pPr>
      <w:r>
        <w:rPr>
          <w:rFonts w:ascii="Times New Roman" w:hAnsi="Times New Roman"/>
          <w:b/>
          <w:sz w:val="24"/>
        </w:rPr>
        <w:t xml:space="preserve">Модель Крейтон FertilityCare ™ </w:t>
      </w:r>
      <w:r>
        <w:rPr>
          <w:rFonts w:ascii="Times New Roman" w:hAnsi="Times New Roman"/>
          <w:b/>
          <w:sz w:val="24"/>
          <w:lang w:val="en-US"/>
        </w:rPr>
        <w:t>System</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Основная идея  NaProTechnology основана на врачебном понимании физиологии менструального цикла у женщины. Это доступно благодаря разработанной в 70-х годах  ХХ века  на базе Университета Крейтона (Омаха, США), Модели Крейтон FertilityCare система (CrMS). Эта система основана на овуляторной системе Билингсов и представляет собой стандартизированную систему наблюдения биомаркеров - признаков, возникновение которых является признаком здоровья женщины и ее способности к зачатию.CrMS это отличный инструмент для  особо активного участия в диагностике и лечении супружеской пары. Он вводит новую категорию инструкторов, работающих с врачом и пациентом (FertilityCare практиков), для максимально эффективного использования данных этого исследования. Именно  идентификация биомаркеров позволяет паре использовать эту систему, чтобы достичь или избежать зачатия. Если выявляют проблемы с гинекологическим здоровьем, то  изменения  в биомаркерах, наблюдаемые женщиной, информируют ее об этом. NaProTechnology, таким образом, является углубленным рассмотрением симптомов, то есть всего того, что говорит пациент об истории болезни. Благодаря CrMS  получаем информацию от пары, касающуюся цикла женщины, которую возможно получить, только пользуясь моделью Крейтона   FertilityCare System. Это представляет собой прорыв в возможностях диагностического исследования и предметных исследований, поскольку  время их исполнения может быть точно приспособлено к физиологическому циклу  женщины, что дает врачу несравненно больше возможностей для выявления причин бесплодия и других   женских недугов, чем используя традиционный способ. Эти возможности основываются на  серьезном отношении к супружеской паре, которая согласилась на лечение.  Это супружество должно стать "экспертом" своей плодности, знать собственные биологические ритмы, их расстройства и причины этих нарушений, чтобы эффективно работать с врачом и  с инструктором.</w:t>
      </w:r>
    </w:p>
    <w:p w:rsidR="0015531E" w:rsidRDefault="00D2085E">
      <w:pPr>
        <w:widowControl w:val="0"/>
        <w:spacing w:after="0" w:line="240" w:lineRule="auto"/>
        <w:rPr>
          <w:rFonts w:ascii="Times New Roman" w:hAnsi="Times New Roman"/>
          <w:sz w:val="24"/>
        </w:rPr>
      </w:pPr>
      <w:r>
        <w:rPr>
          <w:rFonts w:ascii="Times New Roman" w:hAnsi="Times New Roman"/>
          <w:sz w:val="24"/>
        </w:rPr>
        <w:t>В методе CrMS наблюдения и запись  симптомов выделения шеечной слизи строго стандартизированы (по некоторым категориям свойств). Созданный стандарт ведения наблюдения определяет способ ведения наблюдения за биомаркерами. С этой целью используется специальная учетная карта.</w:t>
      </w:r>
    </w:p>
    <w:p w:rsidR="0015531E" w:rsidRDefault="00D2085E">
      <w:pPr>
        <w:widowControl w:val="0"/>
        <w:spacing w:after="0" w:line="240" w:lineRule="auto"/>
        <w:rPr>
          <w:rFonts w:ascii="Times New Roman" w:hAnsi="Times New Roman"/>
          <w:sz w:val="24"/>
        </w:rPr>
      </w:pPr>
      <w:r>
        <w:rPr>
          <w:rFonts w:ascii="Times New Roman" w:hAnsi="Times New Roman"/>
          <w:sz w:val="24"/>
        </w:rPr>
        <w:lastRenderedPageBreak/>
        <w:t>Введен стандарт записи  наблюдений (NaProTRACKING ™). Также разработана уникальная система  объективной оценки слизистых выделений (Mucus Cycle Score).</w:t>
      </w:r>
    </w:p>
    <w:p w:rsidR="0015531E" w:rsidRDefault="00D2085E">
      <w:pPr>
        <w:widowControl w:val="0"/>
        <w:spacing w:after="0" w:line="240" w:lineRule="auto"/>
        <w:rPr>
          <w:rFonts w:ascii="Times New Roman" w:hAnsi="Times New Roman"/>
          <w:sz w:val="24"/>
        </w:rPr>
      </w:pPr>
      <w:r>
        <w:rPr>
          <w:rFonts w:ascii="Times New Roman" w:hAnsi="Times New Roman"/>
          <w:sz w:val="24"/>
        </w:rPr>
        <w:t>Для развития взаимодополняемости всех элементов необходимо было внедрить стандартный учебный план (NaProEDUCATION ™ Technology). Обучение проводится сертифицированными инструкторами. Инструкторы также проходят обучение по сертифицированной программе. Модель Крейтона  FertilityCare System, следовательно, стандартизирует обучение, наблюдения  симптомов (биомаркеров) и проверку эффективности.</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NaProTechnology</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Примерно через 3 месяца работы с инструктором CrMS , супруги посещают врача, который интерпретирует данные, содержащиеся в картах наблюдения и результаты всех предыдущих дополнительных исследований, которые пара приносит с собой после медицинского обследования и результаты исследований, сделанные с учетом цикла конкретной женщины.  Около 3-5 месяцев длится второй диагностический этап. Он также включает в себя (при необходимости) манипуляции, связанные с хирургическими вмешательствами такими, как HSG (гистеросальпингограффия), гистероскопия, лапароскопия, лапаротомия - которые одновременно являются частью лечения. После того, как диагностирована причина бесплодия, начинается лечение фармакологическое, гормональное, которое четко соответствует индивидуальным особенностям. Лечение включает в себя консервативное лечение, точную гормональную терапию, хирургическое лечение, будь то  лапароскопическая операция или классическая лапаротомия. Особое внимание уделяется использованию современных методов лазерного </w:t>
      </w:r>
      <w:r>
        <w:rPr>
          <w:rFonts w:ascii="Times New Roman" w:hAnsi="Times New Roman"/>
          <w:sz w:val="24"/>
          <w:u w:val="single"/>
        </w:rPr>
        <w:t xml:space="preserve">удаления (выжигания) </w:t>
      </w:r>
      <w:r>
        <w:rPr>
          <w:rFonts w:ascii="Times New Roman" w:hAnsi="Times New Roman"/>
          <w:sz w:val="24"/>
        </w:rPr>
        <w:t>очагов эндометриоза, реконструктивной хирургии маточных труб, использование хирургических методов лечения СПКЯ, специального противоспаечного поведения.</w:t>
      </w:r>
    </w:p>
    <w:p w:rsidR="0015531E" w:rsidRDefault="00D2085E">
      <w:pPr>
        <w:widowControl w:val="0"/>
        <w:spacing w:after="0" w:line="240" w:lineRule="auto"/>
        <w:rPr>
          <w:rFonts w:ascii="Times New Roman" w:hAnsi="Times New Roman"/>
          <w:sz w:val="24"/>
        </w:rPr>
      </w:pPr>
      <w:r>
        <w:rPr>
          <w:rFonts w:ascii="Times New Roman" w:hAnsi="Times New Roman"/>
          <w:sz w:val="24"/>
        </w:rPr>
        <w:t>NaProTechnology использует имеющиеся знания из сферы гинекологических, эндокринологических и хирургических техник, как хорошо известных, так и забытых гинекологами, но ее новизна заключается в создании стандартизированой модели тщательного наблюдения, анализа данных и выводах а также революционное отношение к операционному лечению (применение лазерных технологий, микрохирургия, профилактика спаек, операции по эндометриозу, коррекция проходимости фаллопиевых труб, операции при синроме ПЯ).</w:t>
      </w:r>
    </w:p>
    <w:p w:rsidR="0015531E" w:rsidRDefault="00D2085E">
      <w:pPr>
        <w:widowControl w:val="0"/>
        <w:spacing w:after="0" w:line="240" w:lineRule="auto"/>
        <w:rPr>
          <w:rFonts w:ascii="Times New Roman" w:hAnsi="Times New Roman"/>
          <w:sz w:val="24"/>
        </w:rPr>
      </w:pPr>
      <w:r>
        <w:rPr>
          <w:rFonts w:ascii="Times New Roman" w:hAnsi="Times New Roman"/>
          <w:sz w:val="24"/>
        </w:rPr>
        <w:t>Чем-то новым является также селективная гистеросальпингорафия, в контексте радиологической диагностики состояния родовых путей  женщины и кататеризации фаллопиевых труб, что дает возможность точно диагностировать и лечить имеющиеся состояния ограниченной проходимости маточных труб. Прогресс в лапароскопических процедурах используется по- новому, более прицельным способом - лапароскопия близкого контакта (near contact laparoscopy, введена Редвином в 1987 году) - инновационный и современный метод, который дает гораздо больше возможностей для диагностики и лечения, особенно в области лечения эндометриоза (благодаря увеличению картинки, даже незначительные изменения, очаги эндометриоза досягаемы и могут быть устранены). Создатели NaProTechnology предложили системный подход к исследованию патологических изменений  брюшной полости и малого таза. Кроме того,  операции лапаротомическим путем устанавливают новые стандарты в области предупреждения образования спаек: разработан комплексный подход к профилактике послеоперационных спаек. Это особенно важно в хирургии маточных труб, яичников и матки, и возможно использовать в практической работе больничных отделений.</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NaProTechnology вводит новую интерпретацию дополнительных исследований: лабораторных, в особенности гормональных, устанавливая новые стандарты и нормы для оценки </w:t>
      </w:r>
      <w:r>
        <w:rPr>
          <w:rFonts w:ascii="Times New Roman" w:hAnsi="Times New Roman"/>
          <w:sz w:val="24"/>
        </w:rPr>
        <w:lastRenderedPageBreak/>
        <w:t>физиологических и патологических условий функционирования организма женщины (разработаны центильные таблицы для определения уровня половых гормонов в течение физиологического цикла, в период нарушения фертильности и во время беременности). Расширяются возможности ультразвуковых диагностических исследований, особенно в оценке овуляции (введены особые параметры в оценке доминирующего фолликула, при этом особое внимание уделяется ее качеству и наличию бугорка).</w:t>
      </w:r>
    </w:p>
    <w:p w:rsidR="0015531E" w:rsidRDefault="00D2085E">
      <w:pPr>
        <w:widowControl w:val="0"/>
        <w:spacing w:after="0" w:line="240" w:lineRule="auto"/>
        <w:rPr>
          <w:rFonts w:ascii="Times New Roman" w:hAnsi="Times New Roman"/>
          <w:sz w:val="24"/>
        </w:rPr>
      </w:pPr>
      <w:r>
        <w:rPr>
          <w:rFonts w:ascii="Times New Roman" w:hAnsi="Times New Roman"/>
          <w:sz w:val="24"/>
        </w:rPr>
        <w:t>Большое внимание уделяется лечению гормонами лютеиновой фазы менструального цикла в лечении некоторых случаев ограниченной фертильности, что может повысить риск выкидыша или преждевременных родов. Используется фармакологическое лечение нарушений функциональной связи гипоталамус-гипофиз-яичник. Целью лечения бесплодия является достижение зачатия и рождения ребенка, чего мы и ожидаем  в течение примерно 12, максимально 48 месяцев. Если  успех не достигается, рекомендуется усыновление. NaProTechnology исключает возможность искусственного оплодотворения методами (АRТ), таких как внутриутробное оплодотворение и методы в пробирке (in vitro), ICSI, GIFT, ZIFT, и другие.</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6. Результаты лечения бесплодия c помощью NaProTechnology</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Результаты лечения бесплодия следующие. Используемые исследования Института Папы Павла VI в 2004, опубликованы в The Medical&amp;Surgical of NaProTechnology, Thomas W. Hilgers 2004 года, а последняя из работ в сентябре 2008 года, в одном номере журнала Американского совета по семейной медицине: "Результаты лечения бесплодия с помощью Natural Procreative Trchnology в ирландской общей медицинской практике, Джозеф Б. Стэнфорд, MD, MSPH Трейси А. Парнелл, MD и Фил C. Бойл, МБ.</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 </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Во-первых, общий результат, число беременностей после лечения бесплодия, NaProTehnology, во временных границах:</w:t>
      </w:r>
    </w:p>
    <w:p w:rsidR="0015531E" w:rsidRDefault="00D2085E">
      <w:pPr>
        <w:widowControl w:val="0"/>
        <w:spacing w:after="0" w:line="240" w:lineRule="auto"/>
        <w:rPr>
          <w:rFonts w:ascii="Times New Roman" w:hAnsi="Times New Roman"/>
          <w:sz w:val="24"/>
        </w:rPr>
      </w:pPr>
      <w:r>
        <w:rPr>
          <w:rFonts w:ascii="Times New Roman" w:hAnsi="Times New Roman"/>
          <w:sz w:val="24"/>
        </w:rPr>
        <w:t>1) до 12 месяцев - достигнуто 44% беременностей</w:t>
      </w:r>
    </w:p>
    <w:p w:rsidR="0015531E" w:rsidRDefault="00D2085E">
      <w:pPr>
        <w:widowControl w:val="0"/>
        <w:spacing w:after="0" w:line="240" w:lineRule="auto"/>
        <w:rPr>
          <w:rFonts w:ascii="Times New Roman" w:hAnsi="Times New Roman"/>
          <w:sz w:val="24"/>
        </w:rPr>
      </w:pPr>
      <w:r>
        <w:rPr>
          <w:rFonts w:ascii="Times New Roman" w:hAnsi="Times New Roman"/>
          <w:sz w:val="24"/>
        </w:rPr>
        <w:t>2) до 24 месяцев - достигнуто 62% беременностей,</w:t>
      </w:r>
    </w:p>
    <w:p w:rsidR="0015531E" w:rsidRDefault="00D2085E">
      <w:pPr>
        <w:widowControl w:val="0"/>
        <w:spacing w:after="0" w:line="240" w:lineRule="auto"/>
        <w:rPr>
          <w:rFonts w:ascii="Times New Roman" w:hAnsi="Times New Roman"/>
          <w:sz w:val="24"/>
        </w:rPr>
      </w:pPr>
      <w:r>
        <w:rPr>
          <w:rFonts w:ascii="Times New Roman" w:hAnsi="Times New Roman"/>
          <w:sz w:val="24"/>
        </w:rPr>
        <w:t>3) в 48 месяцев после начала лечения -  71%</w:t>
      </w:r>
    </w:p>
    <w:p w:rsidR="0015531E" w:rsidRDefault="00D2085E">
      <w:pPr>
        <w:widowControl w:val="0"/>
        <w:spacing w:after="0" w:line="240" w:lineRule="auto"/>
        <w:rPr>
          <w:rFonts w:ascii="Times New Roman" w:hAnsi="Times New Roman"/>
          <w:sz w:val="24"/>
        </w:rPr>
      </w:pPr>
      <w:r>
        <w:rPr>
          <w:rFonts w:ascii="Times New Roman" w:hAnsi="Times New Roman"/>
          <w:sz w:val="24"/>
        </w:rPr>
        <w:t>Результаты лечения, когда причиной бесплодия был эндометриоз</w:t>
      </w:r>
    </w:p>
    <w:p w:rsidR="0015531E" w:rsidRDefault="00D2085E">
      <w:pPr>
        <w:widowControl w:val="0"/>
        <w:spacing w:after="0" w:line="240" w:lineRule="auto"/>
        <w:rPr>
          <w:rFonts w:ascii="Times New Roman" w:hAnsi="Times New Roman"/>
          <w:sz w:val="24"/>
        </w:rPr>
      </w:pPr>
      <w:r>
        <w:rPr>
          <w:rFonts w:ascii="Times New Roman" w:hAnsi="Times New Roman"/>
          <w:sz w:val="24"/>
        </w:rPr>
        <w:t>1) 45% в течение 12 месяцев</w:t>
      </w:r>
    </w:p>
    <w:p w:rsidR="0015531E" w:rsidRDefault="00D2085E">
      <w:pPr>
        <w:widowControl w:val="0"/>
        <w:spacing w:after="0" w:line="240" w:lineRule="auto"/>
        <w:rPr>
          <w:rFonts w:ascii="Times New Roman" w:hAnsi="Times New Roman"/>
          <w:sz w:val="24"/>
        </w:rPr>
      </w:pPr>
      <w:r>
        <w:rPr>
          <w:rFonts w:ascii="Times New Roman" w:hAnsi="Times New Roman"/>
          <w:sz w:val="24"/>
        </w:rPr>
        <w:t>2) 65% в течение 24 месяцев</w:t>
      </w:r>
    </w:p>
    <w:p w:rsidR="0015531E" w:rsidRDefault="00D2085E">
      <w:pPr>
        <w:widowControl w:val="0"/>
        <w:spacing w:after="0" w:line="240" w:lineRule="auto"/>
        <w:rPr>
          <w:rFonts w:ascii="Times New Roman" w:hAnsi="Times New Roman"/>
          <w:sz w:val="24"/>
        </w:rPr>
      </w:pPr>
      <w:r>
        <w:rPr>
          <w:rFonts w:ascii="Times New Roman" w:hAnsi="Times New Roman"/>
          <w:sz w:val="24"/>
        </w:rPr>
        <w:t>3) 78% за 36 месяцев</w:t>
      </w:r>
    </w:p>
    <w:p w:rsidR="0015531E" w:rsidRDefault="00D2085E">
      <w:pPr>
        <w:widowControl w:val="0"/>
        <w:spacing w:after="0" w:line="240" w:lineRule="auto"/>
        <w:rPr>
          <w:rFonts w:ascii="Times New Roman" w:hAnsi="Times New Roman"/>
          <w:sz w:val="24"/>
        </w:rPr>
      </w:pPr>
      <w:r>
        <w:rPr>
          <w:rFonts w:ascii="Times New Roman" w:hAnsi="Times New Roman"/>
          <w:sz w:val="24"/>
        </w:rPr>
        <w:t>Сравнивая эти результаты с  классическими хирургическими методами, мы видим  исследование Rock JA в 1981 : 38% через 12 месяцев, 50% через 24 месяца и до 63% до 72 месяцев после лечения.</w:t>
      </w:r>
    </w:p>
    <w:p w:rsidR="0015531E" w:rsidRDefault="00D2085E">
      <w:pPr>
        <w:widowControl w:val="0"/>
        <w:spacing w:after="0" w:line="240" w:lineRule="auto"/>
        <w:rPr>
          <w:rFonts w:ascii="Times New Roman" w:hAnsi="Times New Roman"/>
          <w:sz w:val="24"/>
        </w:rPr>
      </w:pPr>
      <w:r>
        <w:rPr>
          <w:rFonts w:ascii="Times New Roman" w:hAnsi="Times New Roman"/>
          <w:sz w:val="24"/>
        </w:rPr>
        <w:t>Общий показатель для больных с синдромом поликистозных яичников:</w:t>
      </w:r>
    </w:p>
    <w:p w:rsidR="0015531E" w:rsidRDefault="00D2085E">
      <w:pPr>
        <w:widowControl w:val="0"/>
        <w:spacing w:after="0" w:line="240" w:lineRule="auto"/>
        <w:rPr>
          <w:rFonts w:ascii="Times New Roman" w:hAnsi="Times New Roman"/>
          <w:sz w:val="24"/>
        </w:rPr>
      </w:pPr>
      <w:r>
        <w:rPr>
          <w:rFonts w:ascii="Times New Roman" w:hAnsi="Times New Roman"/>
          <w:sz w:val="24"/>
        </w:rPr>
        <w:t>1) 40% спустя 12 месяцев</w:t>
      </w:r>
    </w:p>
    <w:p w:rsidR="0015531E" w:rsidRDefault="00D2085E">
      <w:pPr>
        <w:widowControl w:val="0"/>
        <w:spacing w:after="0" w:line="240" w:lineRule="auto"/>
        <w:rPr>
          <w:rFonts w:ascii="Times New Roman" w:hAnsi="Times New Roman"/>
          <w:sz w:val="24"/>
        </w:rPr>
      </w:pPr>
      <w:r>
        <w:rPr>
          <w:rFonts w:ascii="Times New Roman" w:hAnsi="Times New Roman"/>
          <w:sz w:val="24"/>
        </w:rPr>
        <w:t>2) 65% спустя 24 месяцев</w:t>
      </w:r>
    </w:p>
    <w:p w:rsidR="0015531E" w:rsidRDefault="00D2085E">
      <w:pPr>
        <w:widowControl w:val="0"/>
        <w:spacing w:after="0" w:line="240" w:lineRule="auto"/>
        <w:rPr>
          <w:rFonts w:ascii="Times New Roman" w:hAnsi="Times New Roman"/>
          <w:sz w:val="24"/>
        </w:rPr>
      </w:pPr>
      <w:r>
        <w:rPr>
          <w:rFonts w:ascii="Times New Roman" w:hAnsi="Times New Roman"/>
          <w:sz w:val="24"/>
        </w:rPr>
        <w:t>3) до 90% спустя 48 месяцев</w:t>
      </w:r>
    </w:p>
    <w:p w:rsidR="0015531E" w:rsidRDefault="00D2085E">
      <w:pPr>
        <w:widowControl w:val="0"/>
        <w:spacing w:after="0" w:line="240" w:lineRule="auto"/>
        <w:rPr>
          <w:rFonts w:ascii="Times New Roman" w:hAnsi="Times New Roman"/>
          <w:sz w:val="24"/>
        </w:rPr>
      </w:pPr>
      <w:r>
        <w:rPr>
          <w:rFonts w:ascii="Times New Roman" w:hAnsi="Times New Roman"/>
          <w:sz w:val="24"/>
        </w:rPr>
        <w:t>После классического хирургического лечения, исследование Adashi Е.Я., Rock JA 1981, идентично, 10% после одного года, 30% через 24 месяца 55% через 48 месяца и до 70% максимально.</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Наконец, эффективность лечения, и число усыновлений для людей, проходящих лечение NaProTechnology   в сравнении с  использованием in VITRO. Научно-исследовательский институт папы Павла VI и другие. Если причиной бесплодия являлась овуляторная </w:t>
      </w:r>
      <w:r>
        <w:rPr>
          <w:rFonts w:ascii="Times New Roman" w:hAnsi="Times New Roman"/>
          <w:sz w:val="24"/>
        </w:rPr>
        <w:lastRenderedPageBreak/>
        <w:t>недостаточность результат -  81,8%  зачатий, при поликистозе яичников результат составляет 62,5%, при эндометриозе -  56,7%  , с обструкцией фаллопиевых труб 38,4%. В случае с in VITRO, по аналогии, результаты 1986 - 2001 лет, от 21 до 27% всех беременностей на одну женщину. Среди супружеств, которые проходили лечение NaProTechnology , и не получили желаемого результата-74,6% решились на усыновление (Family Building).</w:t>
      </w:r>
    </w:p>
    <w:p w:rsidR="0015531E" w:rsidRDefault="00D2085E">
      <w:pPr>
        <w:widowControl w:val="0"/>
        <w:spacing w:after="0" w:line="240" w:lineRule="auto"/>
        <w:rPr>
          <w:rFonts w:ascii="Times New Roman" w:hAnsi="Times New Roman"/>
          <w:sz w:val="24"/>
        </w:rPr>
      </w:pPr>
      <w:r>
        <w:rPr>
          <w:rFonts w:ascii="Times New Roman" w:hAnsi="Times New Roman"/>
          <w:sz w:val="24"/>
        </w:rPr>
        <w:t>NaProTechnology оказывается 2,67 раза более эффективна, чем in VITRO для эндометриоза, 2,36 раза для СПКЯ и 1,41 при непроходимости маточных труб.</w:t>
      </w:r>
    </w:p>
    <w:p w:rsidR="0015531E" w:rsidRDefault="00D2085E">
      <w:pPr>
        <w:widowControl w:val="0"/>
        <w:spacing w:after="0" w:line="240" w:lineRule="auto"/>
        <w:rPr>
          <w:rFonts w:ascii="Times New Roman" w:hAnsi="Times New Roman"/>
          <w:sz w:val="24"/>
        </w:rPr>
      </w:pPr>
      <w:r>
        <w:rPr>
          <w:rFonts w:ascii="Times New Roman" w:hAnsi="Times New Roman"/>
          <w:sz w:val="24"/>
        </w:rPr>
        <w:t>В Ирландских исследованиях,  врачи семейной практики из Голуэй, с 1998-2002 года сообщили о 1239 супружеских парах с бесплодием. Средний возраст  женщин составлял 35,8 лет, средняя продолжительность бесплодия 5,6 лет. 33% супружеских пар, ранее лечились ART. Показатель беременностей при NaProTechnology составлял 52%. Удалось помочь примерно 30% супружеских пар после неудачного ART? nj tcnm  вспомогательных репродуктивных технологий in vitro. (J Am совета Fam Med 2008; 21:375-384.)</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 Отличия по отношению к Репродуктивной Медицине</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Основное отличие от репродуктивной медицины, которая, прежде всего направлена на регулирование зачатия с помощью различных методов контрацепции и прерывания беременности (уничтожение зачатой человеческой жизни), а затем замена естественных процессов передачи жизни, природного воспроизведения методами, используемыми репродуктивной зоотехникой, то есть инсеминация и техники in vitro и не направлено на достаточную диагностику и результативное лечение. Начиная с 1978 года, когда родился первый ребенок из пробирки, Луиза Браун, основное направление (main stream) в работе c бесплодием, уходит все дальше  от диагностики и лечения. Были введены термины "репродуктивное время женщин", "резерв яичников ", которые используются для аргументирования новых</w:t>
      </w:r>
      <w:r>
        <w:rPr>
          <w:rFonts w:ascii="Times New Roman" w:hAnsi="Times New Roman"/>
          <w:b/>
          <w:sz w:val="24"/>
        </w:rPr>
        <w:t xml:space="preserve"> </w:t>
      </w:r>
      <w:r>
        <w:rPr>
          <w:rFonts w:ascii="Times New Roman" w:hAnsi="Times New Roman"/>
          <w:sz w:val="24"/>
        </w:rPr>
        <w:t>директив гинекологических обществ   (также и Польские Гинекологического Общества),  говорящих (упрощая), что для женщин в возрасте старше 35 лет проведения диагностики и лечения – это "пустая трата репродуктивного времени", и таким женщинам необходимо поскорее предложить "самый результативный метод" то есть "in vitro". Официально отказались от микрохирургического метода лечения (например, восстановления проходимости маточных труб, пластики маточных труб),отходят от классического метода хирургического лечения поликистоза яичников, хирургия не используется, когда причиной бесплодия является эндометриоз. Основной аргумент состоит в том, что in vitro будет более эффективным. Однако, когда мы сравним статистические данные лечения 50-х и 70-х годов двадцатого века,  эффективность методов вспомогательной репродукции, то увидим обратное. В исследовании 1950 года 66%  пациенток, пролеченных хирургическим методом клиновидной резекции  яичников, по поводу СПЯ, достигли беременности. В 1970 году только 30% пациенток, пролеченных по той же причине цитратом кломифена, забеременели. Результаты же in VITRO до 25%  беременностей в 1996 году, и 23% в 2001 году. В процессе лечения эндометриоза хирургическим методом, в 1981 году - 53,9%  беременностей,  in VITRO, в 2001 году 30%  беременностей. И последний пример, непроходимость маточных труб, в 1976 году микрохирургия дала результат - 29% беременностей, in VITRO, в 2001 году - 27% беременностей.</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u w:val="single"/>
        </w:rPr>
        <w:t>Фармакоэкономика</w:t>
      </w:r>
      <w:r>
        <w:rPr>
          <w:rFonts w:ascii="Times New Roman" w:hAnsi="Times New Roman"/>
          <w:sz w:val="24"/>
        </w:rPr>
        <w:t xml:space="preserve"> (сравнение ЭКО(IVF) и NaProTechnology)</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u w:val="single"/>
        </w:rPr>
      </w:pPr>
      <w:r>
        <w:rPr>
          <w:rFonts w:ascii="Times New Roman" w:hAnsi="Times New Roman"/>
          <w:sz w:val="24"/>
        </w:rPr>
        <w:t xml:space="preserve">Существенным аспектом NaProTechnology является стоимость. Многие люди не обращают внимания на этическую сторону  лечения бесплодия, но обращают внимание на экономический </w:t>
      </w:r>
      <w:r>
        <w:rPr>
          <w:rFonts w:ascii="Times New Roman" w:hAnsi="Times New Roman"/>
          <w:sz w:val="24"/>
        </w:rPr>
        <w:lastRenderedPageBreak/>
        <w:t xml:space="preserve">аспект - высокая стоимость процедур in vitro являются причиной, чтобы поднять вопрос финансирования данных процедур.  Сейчас трудно представить полное сравнение, потому что NaPro в Польше только начинается, но мы можем использовать представленные расчеты проф. Доктора Томаса Хилджерса, приведенного в книге "Медико-хирургическая практика NaProTechnology, Омаха, 2004. Система американского здравоохранения уже давно научилась считать расходы, в Польше мы еще не достигли такого развития в общественном здравоохранения, но простой </w:t>
      </w:r>
      <w:r>
        <w:rPr>
          <w:rFonts w:ascii="Times New Roman" w:hAnsi="Times New Roman"/>
          <w:sz w:val="24"/>
          <w:u w:val="single"/>
        </w:rPr>
        <w:t>расчет всегда важен для плательщика, если им является пациент.</w:t>
      </w:r>
    </w:p>
    <w:p w:rsidR="0015531E" w:rsidRDefault="00D2085E">
      <w:pPr>
        <w:widowControl w:val="0"/>
        <w:spacing w:after="0" w:line="240" w:lineRule="auto"/>
        <w:rPr>
          <w:rFonts w:ascii="Times New Roman" w:hAnsi="Times New Roman"/>
          <w:sz w:val="24"/>
        </w:rPr>
      </w:pPr>
      <w:r>
        <w:rPr>
          <w:rFonts w:ascii="Times New Roman" w:hAnsi="Times New Roman"/>
          <w:sz w:val="24"/>
        </w:rPr>
        <w:t>Элементарные расходы включают в себя</w:t>
      </w:r>
    </w:p>
    <w:p w:rsidR="0015531E" w:rsidRDefault="00D2085E">
      <w:pPr>
        <w:widowControl w:val="0"/>
        <w:spacing w:after="0" w:line="240" w:lineRule="auto"/>
        <w:rPr>
          <w:rFonts w:ascii="Times New Roman" w:hAnsi="Times New Roman"/>
          <w:sz w:val="24"/>
        </w:rPr>
      </w:pPr>
      <w:r>
        <w:rPr>
          <w:rFonts w:ascii="Times New Roman" w:hAnsi="Times New Roman"/>
          <w:sz w:val="24"/>
        </w:rPr>
        <w:t>Для NaProTechnology:</w:t>
      </w:r>
    </w:p>
    <w:p w:rsidR="0015531E" w:rsidRDefault="00D2085E">
      <w:pPr>
        <w:widowControl w:val="0"/>
        <w:spacing w:after="0" w:line="240" w:lineRule="auto"/>
        <w:rPr>
          <w:rFonts w:ascii="Times New Roman" w:hAnsi="Times New Roman"/>
          <w:sz w:val="24"/>
        </w:rPr>
      </w:pPr>
      <w:r>
        <w:rPr>
          <w:rFonts w:ascii="Times New Roman" w:hAnsi="Times New Roman"/>
          <w:sz w:val="24"/>
        </w:rPr>
        <w:t>1. Этап подготовки (включая обучение в  Модель Creighton FertilityCare System,  фармакологическое лечение, хирургические процедуры, медицинские консультации, дополнительные лабораторные анализы, в том числе гормональные, ультразвук, т.д.)</w:t>
      </w:r>
    </w:p>
    <w:p w:rsidR="0015531E" w:rsidRDefault="00D2085E">
      <w:pPr>
        <w:widowControl w:val="0"/>
        <w:spacing w:after="0" w:line="240" w:lineRule="auto"/>
        <w:rPr>
          <w:rFonts w:ascii="Times New Roman" w:hAnsi="Times New Roman"/>
          <w:sz w:val="24"/>
        </w:rPr>
      </w:pPr>
      <w:r>
        <w:rPr>
          <w:rFonts w:ascii="Times New Roman" w:hAnsi="Times New Roman"/>
          <w:sz w:val="24"/>
        </w:rPr>
        <w:t>2. Последовательные менструальные циклы, в которых пара пытается зачать ребенка (среднее время - 12 месяцев).</w:t>
      </w:r>
    </w:p>
    <w:p w:rsidR="0015531E" w:rsidRDefault="00D2085E">
      <w:pPr>
        <w:widowControl w:val="0"/>
        <w:spacing w:after="0" w:line="240" w:lineRule="auto"/>
        <w:rPr>
          <w:rFonts w:ascii="Times New Roman" w:hAnsi="Times New Roman"/>
          <w:sz w:val="24"/>
        </w:rPr>
      </w:pPr>
      <w:r>
        <w:rPr>
          <w:rFonts w:ascii="Times New Roman" w:hAnsi="Times New Roman"/>
          <w:sz w:val="24"/>
        </w:rPr>
        <w:t>3. Дополнительные затраты для перинатального ухода, особенно в случае многоплодной беременности.</w:t>
      </w:r>
    </w:p>
    <w:p w:rsidR="0015531E" w:rsidRDefault="00D2085E">
      <w:pPr>
        <w:widowControl w:val="0"/>
        <w:spacing w:after="0" w:line="240" w:lineRule="auto"/>
        <w:rPr>
          <w:rFonts w:ascii="Times New Roman" w:hAnsi="Times New Roman"/>
          <w:sz w:val="24"/>
        </w:rPr>
      </w:pPr>
      <w:r>
        <w:rPr>
          <w:rFonts w:ascii="Times New Roman" w:hAnsi="Times New Roman"/>
          <w:sz w:val="24"/>
        </w:rPr>
        <w:t>Для вспомогательных репродуктивных технологий  "in VITRO":</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1. Подготовка пары для </w:t>
      </w:r>
      <w:r>
        <w:rPr>
          <w:rFonts w:ascii="Times New Roman" w:hAnsi="Times New Roman"/>
          <w:sz w:val="24"/>
          <w:u w:val="single"/>
        </w:rPr>
        <w:t>имплантации</w:t>
      </w:r>
      <w:r>
        <w:rPr>
          <w:rFonts w:ascii="Times New Roman" w:hAnsi="Times New Roman"/>
          <w:sz w:val="24"/>
        </w:rPr>
        <w:t xml:space="preserve"> эмбрионов в матку женщины (лечение  и гормональные стимуляции, изъятие яйцеклетки и сперматозоидов, искусственное оплодотворение, имплантация  эмбрионов, т.д.)</w:t>
      </w:r>
    </w:p>
    <w:p w:rsidR="0015531E" w:rsidRDefault="00D2085E">
      <w:pPr>
        <w:widowControl w:val="0"/>
        <w:spacing w:after="0" w:line="240" w:lineRule="auto"/>
        <w:rPr>
          <w:rFonts w:ascii="Times New Roman" w:hAnsi="Times New Roman"/>
          <w:sz w:val="24"/>
        </w:rPr>
      </w:pPr>
      <w:r>
        <w:rPr>
          <w:rFonts w:ascii="Times New Roman" w:hAnsi="Times New Roman"/>
          <w:sz w:val="24"/>
        </w:rPr>
        <w:t>2. Последующие имплантации эмбрионов в матку.</w:t>
      </w:r>
    </w:p>
    <w:p w:rsidR="0015531E" w:rsidRDefault="00D2085E">
      <w:pPr>
        <w:widowControl w:val="0"/>
        <w:spacing w:after="0" w:line="240" w:lineRule="auto"/>
        <w:rPr>
          <w:rFonts w:ascii="Times New Roman" w:hAnsi="Times New Roman"/>
          <w:sz w:val="24"/>
        </w:rPr>
      </w:pPr>
      <w:r>
        <w:rPr>
          <w:rFonts w:ascii="Times New Roman" w:hAnsi="Times New Roman"/>
          <w:sz w:val="24"/>
        </w:rPr>
        <w:t>3. Дополнительные затраты для перинатального ухода, особенно в случае многоплодной беременности.</w:t>
      </w:r>
    </w:p>
    <w:p w:rsidR="0015531E" w:rsidRDefault="00D2085E">
      <w:pPr>
        <w:widowControl w:val="0"/>
        <w:spacing w:after="0" w:line="240" w:lineRule="auto"/>
        <w:rPr>
          <w:rFonts w:ascii="Times New Roman" w:hAnsi="Times New Roman"/>
          <w:sz w:val="24"/>
        </w:rPr>
      </w:pPr>
      <w:r>
        <w:rPr>
          <w:rFonts w:ascii="Times New Roman" w:hAnsi="Times New Roman"/>
          <w:sz w:val="24"/>
        </w:rPr>
        <w:t>Сравним расходы на различных этапах. Выплаты рассчитываются в долларах США,  мы, прежде всего,  хотим увидеть пропорции, не цифры.</w:t>
      </w:r>
    </w:p>
    <w:p w:rsidR="0015531E" w:rsidRDefault="00D2085E">
      <w:pPr>
        <w:widowControl w:val="0"/>
        <w:spacing w:after="0" w:line="240" w:lineRule="auto"/>
        <w:rPr>
          <w:rFonts w:ascii="Times New Roman" w:hAnsi="Times New Roman"/>
          <w:sz w:val="24"/>
        </w:rPr>
      </w:pPr>
      <w:r>
        <w:rPr>
          <w:rFonts w:ascii="Times New Roman" w:hAnsi="Times New Roman"/>
          <w:sz w:val="24"/>
        </w:rPr>
        <w:t>Самым сложным является сопоставление расходов на первом этапе, потому что присутствуют четкие качественные различия. NaProTechnology предполагает полное использование всех возможностей современной медицины в лечении и диагностике причин бесплодия. Она позволяет во многих случаях устранять такие причины бесплодия, которые также отражаются и на общем здоровье женщины – то есть восстанавливает здоровье. В отличие от этого, подготовка in VITRO не принимает во внимание причины заболевания и не предпринимает попыток лечения, но исполняет только процедуры, необходимые для искусственного извлечения гамет. При этом всем in VITRO вместо лечения зачастую приводит к ранним и поздним осложнениям, требующим дополнительного лечения, что впоследствии приводит к дополнительным расходам, не говоря уже о последствиях  (например, вначале синдром гиперстимуляции яичников, а позднее - повышенный риск рака молочной железы).</w:t>
      </w:r>
    </w:p>
    <w:p w:rsidR="0015531E" w:rsidRDefault="0015531E">
      <w:pPr>
        <w:widowControl w:val="0"/>
        <w:spacing w:after="0" w:line="240" w:lineRule="auto"/>
        <w:rPr>
          <w:rFonts w:ascii="Times New Roman" w:hAnsi="Times New Roman"/>
          <w:sz w:val="24"/>
        </w:rPr>
      </w:pPr>
    </w:p>
    <w:p w:rsidR="0015531E" w:rsidRDefault="0015531E">
      <w:pPr>
        <w:widowControl w:val="0"/>
        <w:spacing w:after="0" w:line="240" w:lineRule="auto"/>
        <w:rPr>
          <w:rFonts w:ascii="Times New Roman" w:hAnsi="Times New Roman"/>
          <w:sz w:val="24"/>
        </w:rPr>
      </w:pP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Этап 1 Подготовка / лечение</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Не все расходы включены в in VITRO. NaProTechnology включает расходы: обучение пациентов, исследования и гормональная терапия, ультразвук,  исследование спермы, SHSG и HSG, лапароскопия, гистероскопия, лазерная хирургия, хирургические операции и зарплата работников. Как показывает график, на этом этапе дешевле процедура in vitro. В этой связи, выгоды от этого этапа в NaProTechnology значительно перевешивают выгоды от этого этапа в in VITRO - но эти расходы должны быть интерпретированы в зависимости от ценности и выгоды, которые это приносит  пациентам. В этой связи, выгоды от этого этапа в NaProTechnology </w:t>
      </w:r>
      <w:r>
        <w:rPr>
          <w:rFonts w:ascii="Times New Roman" w:hAnsi="Times New Roman"/>
          <w:sz w:val="24"/>
        </w:rPr>
        <w:lastRenderedPageBreak/>
        <w:t>значительно перевешивают выгоды от этого этапа в in VITRO.</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Результаты этих сопоставлений, сделанных проф. Хилджерсом также должны быть осмыслены, принимая во внимание ситуацию США. В Польше заработная плата работников значительно ниже по отношению к прожиточному минимуму, исходя из этого можно оценить, что разница между затратами на данном этапе NaProTechnology, который требует большой затраты времени, и в процедуре in  VITRO, которая является технической рутиной, даже может в конце выровняться. К тому же высокоспециализированная хирургическая коррекция, которая иногда показана в NaProTechnology, вероятнее всего, обойдется в Польше дешевле </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Этап 2 Повторные попытки имплантации  эмбрионов / повторные попытки зачатия в циклах</w:t>
      </w:r>
    </w:p>
    <w:p w:rsidR="0015531E" w:rsidRDefault="00D2085E">
      <w:pPr>
        <w:widowControl w:val="0"/>
        <w:spacing w:after="0" w:line="240" w:lineRule="auto"/>
        <w:rPr>
          <w:rFonts w:ascii="Times New Roman" w:hAnsi="Times New Roman"/>
          <w:sz w:val="24"/>
        </w:rPr>
      </w:pPr>
      <w:r>
        <w:rPr>
          <w:rFonts w:ascii="Times New Roman" w:hAnsi="Times New Roman"/>
          <w:sz w:val="24"/>
        </w:rPr>
        <w:t>В этом случае, с учетом расходов на 1 цикл / имплатации для одной пациентки</w:t>
      </w:r>
    </w:p>
    <w:p w:rsidR="0015531E" w:rsidRDefault="00D2085E">
      <w:pPr>
        <w:widowControl w:val="0"/>
        <w:spacing w:after="0" w:line="240" w:lineRule="auto"/>
        <w:rPr>
          <w:rFonts w:ascii="Times New Roman" w:hAnsi="Times New Roman"/>
          <w:sz w:val="24"/>
        </w:rPr>
      </w:pPr>
      <w:r>
        <w:rPr>
          <w:rFonts w:ascii="Times New Roman" w:hAnsi="Times New Roman"/>
          <w:sz w:val="24"/>
        </w:rPr>
        <w:t>(Цены 2001 г., США). Мы приводим ниже, как подсчитать среднюю стоимость зачатия и рождения ребенка, при одной и больше попытках, чтобы достичь желаемого результата.</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Этап 3 Дополнительные расходы в случае многоплодной беременности</w:t>
      </w:r>
    </w:p>
    <w:p w:rsidR="0015531E" w:rsidRDefault="00D2085E">
      <w:pPr>
        <w:widowControl w:val="0"/>
        <w:spacing w:after="0" w:line="240" w:lineRule="auto"/>
        <w:rPr>
          <w:rFonts w:ascii="Times New Roman" w:hAnsi="Times New Roman"/>
          <w:sz w:val="24"/>
        </w:rPr>
      </w:pPr>
      <w:r>
        <w:rPr>
          <w:rFonts w:ascii="Times New Roman" w:hAnsi="Times New Roman"/>
          <w:sz w:val="24"/>
        </w:rPr>
        <w:t>Следует отметить, что многоплодная беременность возникает до 44% для in VITRO и в 3,2% для NaProTechnology, поэтому средняя стоимость in VITRO также велика.</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Теперь сравним стоимость рождения 1 ребенка (рис. 4):</w:t>
      </w:r>
    </w:p>
    <w:p w:rsidR="0015531E" w:rsidRDefault="0015531E">
      <w:pPr>
        <w:widowControl w:val="0"/>
        <w:spacing w:after="0" w:line="240" w:lineRule="auto"/>
        <w:rPr>
          <w:rFonts w:ascii="Times New Roman" w:hAnsi="Times New Roman"/>
          <w:sz w:val="24"/>
        </w:rPr>
      </w:pP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Ибо в in  VITRO это средства без распознания и лечения проблемы, для NaProTechnology подразумевает распознание и лечение проблем.</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Как вы можете видеть, расходы на рождение 1 ребенка в зависимости от лечения NaProTechnology (в контексте США) значительно ниже, чем в in VITRO. Это также вытекает из того факта, что NaProTechnology является более эффективным, чем in VITRO. Кроме того, для каждой последующей попытки стоимость in vitro абсолютно такая же, а в случае с NaProTechnology, значительно меньше или даже не возникает необходимость в дальнейшем лечении, - поскольку проблема была уже диагностирована и излечена.</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Пожалуйста, обратите внимание, что программа NaProTechnology требует настойчивости в  этапах обучения, диагностики и лечения, а также ожидания зачатия после лечения от 18 до 24 месяцев. В таких временных затратах распределяются расходы пациентов. Стоимость обучения, диагностики и лечения, мы можем  оценить в Польских условиях в данное время:</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Этап обучения:</w:t>
      </w:r>
    </w:p>
    <w:p w:rsidR="0015531E" w:rsidRDefault="00D2085E">
      <w:pPr>
        <w:widowControl w:val="0"/>
        <w:spacing w:after="0" w:line="240" w:lineRule="auto"/>
        <w:rPr>
          <w:rFonts w:ascii="Times New Roman" w:hAnsi="Times New Roman"/>
          <w:sz w:val="24"/>
        </w:rPr>
      </w:pPr>
      <w:r>
        <w:rPr>
          <w:rFonts w:ascii="Times New Roman" w:hAnsi="Times New Roman"/>
          <w:sz w:val="24"/>
        </w:rPr>
        <w:t>1. обучающие материалы  около 200 zl (1 доллар примерно 3 злотых)</w:t>
      </w:r>
    </w:p>
    <w:p w:rsidR="0015531E" w:rsidRDefault="00D2085E">
      <w:pPr>
        <w:widowControl w:val="0"/>
        <w:spacing w:after="0" w:line="240" w:lineRule="auto"/>
        <w:rPr>
          <w:rFonts w:ascii="Times New Roman" w:hAnsi="Times New Roman"/>
          <w:sz w:val="24"/>
        </w:rPr>
      </w:pPr>
      <w:r>
        <w:rPr>
          <w:rFonts w:ascii="Times New Roman" w:hAnsi="Times New Roman"/>
          <w:sz w:val="24"/>
        </w:rPr>
        <w:t>2. цена обучения от 800 до 1200zł</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Этап диагностическо - лечебный:</w:t>
      </w:r>
    </w:p>
    <w:p w:rsidR="0015531E" w:rsidRDefault="00D2085E">
      <w:pPr>
        <w:widowControl w:val="0"/>
        <w:spacing w:after="0" w:line="240" w:lineRule="auto"/>
        <w:rPr>
          <w:rFonts w:ascii="Times New Roman" w:hAnsi="Times New Roman"/>
          <w:sz w:val="24"/>
        </w:rPr>
      </w:pPr>
      <w:r>
        <w:rPr>
          <w:rFonts w:ascii="Times New Roman" w:hAnsi="Times New Roman"/>
          <w:sz w:val="24"/>
        </w:rPr>
        <w:t>1. Расходы на посещения врачей (около 4 посещений в год, визит длится от 45-60 минут) oколо 4 x 250 zł</w:t>
      </w:r>
    </w:p>
    <w:p w:rsidR="0015531E" w:rsidRDefault="00D2085E">
      <w:pPr>
        <w:widowControl w:val="0"/>
        <w:spacing w:after="0" w:line="240" w:lineRule="auto"/>
        <w:rPr>
          <w:rFonts w:ascii="Times New Roman" w:hAnsi="Times New Roman"/>
          <w:sz w:val="24"/>
        </w:rPr>
      </w:pPr>
      <w:r>
        <w:rPr>
          <w:rFonts w:ascii="Times New Roman" w:hAnsi="Times New Roman"/>
          <w:sz w:val="24"/>
        </w:rPr>
        <w:t>2. Дополнительное тестирование: лабораторные и гормональные, ультразвук, мониторинг овуляции, т.д.: в зависимости от потребностей и расценок лабораторий, первичная диагностика требует, по крайней мере 8 исследования гормонов (примерно 200 злотых), а затем в каждом цикле 2 теста (50 zł). УЗИ 80-200 злотых (мониторинг овуляции). Количество дополнительных исследований зависит от потребностей, таким образом, расходы могут увеличиться до 1500-</w:t>
      </w:r>
      <w:r>
        <w:rPr>
          <w:rFonts w:ascii="Times New Roman" w:hAnsi="Times New Roman"/>
          <w:sz w:val="24"/>
        </w:rPr>
        <w:lastRenderedPageBreak/>
        <w:t>2000 zł в год.</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3.Расходы на лечение в больнице тяжело оценить, в Польше они возмещаются за счет </w:t>
      </w:r>
      <w:r>
        <w:rPr>
          <w:rFonts w:ascii="Times New Roman" w:hAnsi="Times New Roman"/>
          <w:sz w:val="24"/>
          <w:u w:val="single"/>
        </w:rPr>
        <w:t>NFZ</w:t>
      </w:r>
      <w:r>
        <w:rPr>
          <w:rFonts w:ascii="Times New Roman" w:hAnsi="Times New Roman"/>
          <w:sz w:val="24"/>
        </w:rPr>
        <w:t>, однако, на слишком низком уровне, не совсем полностью с учетом понесенных расходов и оплаты медицинского персонала. В случае оперативных вмешательств, необходимых для хирургической NaProTechnology, цена увеличивается: дополнительные расходы на лазерную хирургию (приобретение и эксплуатацию оборудования) также профилактика спаек (дополнительная работа, использование препаратов)</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NaProTechnology  Ситуация в Польше</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Бесплодие не является единственным заболеванием, в диагностике и лечении которого NaProTechnology может помочь значительно лучше, чем методы, применяемые до сих пор. Особенно важной проблемой являются привычные выкидыши. Процедуры, применяемые в случаях привычных выкидышей, очень похожи на те, что предпринимаются при диагностике и лечении бесплодия. Учебник NaProTechnology на более чем 1200 страницах и в 90 разделах описывает наиболее важные проблемы, при которых помогает NaProTechnology, такие как: нарушения овуляции, лабораторная и ультразвуковая диагностика, заместительная гормональная терапия, предменструальные состояния, послеродовые депрессии, кисты яичников, дисфункциональные маточные кровотечения, остеопороз, злокачественные новообразования - раннее выявление и лечение, нарушения фоликулогенеза и лютеогенеза, нарушения функции щитовидной железы, нарушение функции гипоталамуса, гипофиза, яичников, эндометриоз,</w:t>
      </w:r>
      <w:r>
        <w:rPr>
          <w:rFonts w:ascii="Times New Roman" w:hAnsi="Times New Roman"/>
          <w:b/>
          <w:sz w:val="24"/>
        </w:rPr>
        <w:t xml:space="preserve"> </w:t>
      </w:r>
      <w:r>
        <w:rPr>
          <w:rFonts w:ascii="Times New Roman" w:hAnsi="Times New Roman"/>
          <w:sz w:val="24"/>
        </w:rPr>
        <w:t xml:space="preserve">синдром поликистозных яичников, спаечная болезнь малого таза,  отсутствие менструации и овуляции, мужское бесплодие, лечение бесплодия, процедуры при угрозе преждевременного прерывания беременности, привычные выкидыши, хирургические вмешательства т.е.  хирургическая  NaProTechnology с несколькими подробными разделами, а также разделы об  опыте лечения в гинекологической практике и практике семейного врача. </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    </w:t>
      </w:r>
    </w:p>
    <w:p w:rsidR="0015531E" w:rsidRDefault="00D2085E">
      <w:pPr>
        <w:widowControl w:val="0"/>
        <w:spacing w:after="0" w:line="240" w:lineRule="auto"/>
        <w:rPr>
          <w:rFonts w:ascii="Times New Roman" w:hAnsi="Times New Roman"/>
          <w:sz w:val="24"/>
        </w:rPr>
      </w:pPr>
      <w:r>
        <w:rPr>
          <w:rFonts w:ascii="Times New Roman" w:hAnsi="Times New Roman"/>
          <w:sz w:val="24"/>
        </w:rPr>
        <w:t>NaProTechnology представляет собой современный, эффективный и привлекательный для большей части пациенток метод профилактики раннего выявления и лечения нарушений репродуктивного здоровья. Она является отличным инструментом особой активизации, включения в диагностическо-терапевтический процесс непосредственно заинтересованных супругов. Она вводит новую категорию инструкторов, сотрудничающих с врачом и пациентами, с целью наиболее полного использования диагностических и терапевтических возможностей. NaProTechnology дает возможность участвовать в профилактике и лечении  бесплодия также семейным врачам.</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    В отличие от искусственного подхода к оплодотворению, который провоцирует   в сущности его торможение, NaProTechnology не уничтожает естественных механизмов репродукции, сохраняя контекст отношений женщины и мужчины. При нарушениях репродуктивного здоровья происходит определение проблемы и восстановление нормального состояния посредством работы с натуральным циклом. Благодаря NaProTechnology пары,  стремящиеся иметь ребенка, имеют возможность определить и понять причины симптомов. Углубляя сознание собственной  плодности</w:t>
      </w:r>
      <w:r>
        <w:rPr>
          <w:rFonts w:ascii="Times New Roman" w:hAnsi="Times New Roman"/>
          <w:b/>
          <w:sz w:val="24"/>
        </w:rPr>
        <w:t xml:space="preserve">, </w:t>
      </w:r>
      <w:r>
        <w:rPr>
          <w:rFonts w:ascii="Times New Roman" w:hAnsi="Times New Roman"/>
          <w:sz w:val="24"/>
        </w:rPr>
        <w:t>открывая причину проблем, супружеская пара имеет возможность укрепить, обогатить отношения и чувство единства.</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     Эффект NaProTechnology - это не только беременность и рождение ребенка, но также соответствующее лечение заболеваний, которые становятся причиной бесплодия и общее улучшение состояния здоровья женщины. Становится возможным естественное зачатие и рождение очередных детей, согласно с желанием родителей.</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     NaProTechnology предполагает также, а возможно прежде всего, совершенно иной </w:t>
      </w:r>
      <w:r>
        <w:rPr>
          <w:rFonts w:ascii="Times New Roman" w:hAnsi="Times New Roman"/>
          <w:sz w:val="24"/>
        </w:rPr>
        <w:lastRenderedPageBreak/>
        <w:t xml:space="preserve">философский подход в лечении пациентов с бесплодием. NaProTechnology рассматривает ребенка как дар, в отличие от признания права на ребенка, как утверждает инструкция </w:t>
      </w:r>
      <w:r>
        <w:rPr>
          <w:rFonts w:ascii="Times New Roman" w:hAnsi="Times New Roman"/>
          <w:sz w:val="24"/>
          <w:lang w:val="en-US"/>
        </w:rPr>
        <w:t>Donum</w:t>
      </w:r>
      <w:r>
        <w:rPr>
          <w:rFonts w:ascii="Times New Roman" w:hAnsi="Times New Roman"/>
          <w:sz w:val="24"/>
        </w:rPr>
        <w:t xml:space="preserve"> </w:t>
      </w:r>
      <w:r>
        <w:rPr>
          <w:rFonts w:ascii="Times New Roman" w:hAnsi="Times New Roman"/>
          <w:sz w:val="24"/>
          <w:lang w:val="en-US"/>
        </w:rPr>
        <w:t>Vitae</w:t>
      </w:r>
      <w:r>
        <w:rPr>
          <w:rFonts w:ascii="Times New Roman" w:hAnsi="Times New Roman"/>
          <w:sz w:val="24"/>
        </w:rPr>
        <w:t xml:space="preserve"> „Настоящее право на ребенка противоречит его достоинству и природе. Ребенок не является вещью, которая принадлежит супругам, и не может считаться предметом собственности. Он является скорее даром, „величайшим, дарованным супругам, живым свидетельством взаимной преданности его родителей...”</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    По мнению польского консультанта в области акушерства и гинекологии  в Польше около 1,2-1,3 млн. супружеских пар страдает бесплодием. Согласно данным </w:t>
      </w:r>
      <w:r>
        <w:rPr>
          <w:rFonts w:ascii="Times New Roman" w:hAnsi="Times New Roman"/>
          <w:sz w:val="24"/>
          <w:lang w:val="en-US"/>
        </w:rPr>
        <w:t>Commonwealth</w:t>
      </w:r>
      <w:r>
        <w:rPr>
          <w:rFonts w:ascii="Times New Roman" w:hAnsi="Times New Roman"/>
          <w:sz w:val="24"/>
        </w:rPr>
        <w:t xml:space="preserve"> </w:t>
      </w:r>
      <w:r>
        <w:rPr>
          <w:rFonts w:ascii="Times New Roman" w:hAnsi="Times New Roman"/>
          <w:sz w:val="24"/>
          <w:lang w:val="en-US"/>
        </w:rPr>
        <w:t>of</w:t>
      </w:r>
      <w:r>
        <w:rPr>
          <w:rFonts w:ascii="Times New Roman" w:hAnsi="Times New Roman"/>
          <w:sz w:val="24"/>
        </w:rPr>
        <w:t xml:space="preserve"> </w:t>
      </w:r>
      <w:r>
        <w:rPr>
          <w:rFonts w:ascii="Times New Roman" w:hAnsi="Times New Roman"/>
          <w:sz w:val="24"/>
          <w:lang w:val="en-US"/>
        </w:rPr>
        <w:t>Massachusetts</w:t>
      </w:r>
      <w:r>
        <w:rPr>
          <w:rFonts w:ascii="Times New Roman" w:hAnsi="Times New Roman"/>
          <w:sz w:val="24"/>
        </w:rPr>
        <w:t xml:space="preserve"> </w:t>
      </w:r>
      <w:r>
        <w:rPr>
          <w:rFonts w:ascii="Times New Roman" w:hAnsi="Times New Roman"/>
          <w:sz w:val="24"/>
          <w:lang w:val="en-US"/>
        </w:rPr>
        <w:t>Committee</w:t>
      </w:r>
      <w:r>
        <w:rPr>
          <w:rFonts w:ascii="Times New Roman" w:hAnsi="Times New Roman"/>
          <w:sz w:val="24"/>
        </w:rPr>
        <w:t xml:space="preserve"> </w:t>
      </w:r>
      <w:r>
        <w:rPr>
          <w:rFonts w:ascii="Times New Roman" w:hAnsi="Times New Roman"/>
          <w:sz w:val="24"/>
          <w:lang w:val="en-US"/>
        </w:rPr>
        <w:t>on</w:t>
      </w:r>
      <w:r>
        <w:rPr>
          <w:rFonts w:ascii="Times New Roman" w:hAnsi="Times New Roman"/>
          <w:sz w:val="24"/>
        </w:rPr>
        <w:t xml:space="preserve"> </w:t>
      </w:r>
      <w:r>
        <w:rPr>
          <w:rFonts w:ascii="Times New Roman" w:hAnsi="Times New Roman"/>
          <w:sz w:val="24"/>
          <w:lang w:val="en-US"/>
        </w:rPr>
        <w:t>Health</w:t>
      </w:r>
      <w:r>
        <w:rPr>
          <w:rFonts w:ascii="Times New Roman" w:hAnsi="Times New Roman"/>
          <w:sz w:val="24"/>
        </w:rPr>
        <w:t xml:space="preserve"> </w:t>
      </w:r>
      <w:r>
        <w:rPr>
          <w:rFonts w:ascii="Times New Roman" w:hAnsi="Times New Roman"/>
          <w:sz w:val="24"/>
          <w:lang w:val="en-US"/>
        </w:rPr>
        <w:t>Care</w:t>
      </w:r>
      <w:r>
        <w:rPr>
          <w:rFonts w:ascii="Times New Roman" w:hAnsi="Times New Roman"/>
          <w:sz w:val="24"/>
        </w:rPr>
        <w:t xml:space="preserve">  50% среди пациентов, требующих лечения, действительно решается на него, 12% среди решающихся на лечение приступает к нему в текущем году, 1-2% среди бесплодных пар требуют применения техник родовспоможения, а часть из этих пар не решаются на их применение. Введение NaProTechnology в медицинскую практику акушеров, медсестер, семейных врачей и гинекологов может в значительной мере повлиять на количество случаев бесплодия, акушерских неудач, а также  болезней в сфере акушерства и гинекологии.  </w:t>
      </w:r>
    </w:p>
    <w:p w:rsidR="0015531E" w:rsidRDefault="0015531E">
      <w:pPr>
        <w:widowControl w:val="0"/>
        <w:spacing w:after="0" w:line="240" w:lineRule="auto"/>
        <w:rPr>
          <w:rFonts w:ascii="Times New Roman" w:hAnsi="Times New Roman"/>
          <w:sz w:val="24"/>
        </w:rPr>
      </w:pP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Подведение итогов </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1.NaProTechnology является новаторским и эффективным методом профилактики, раннего выявления и лечения нарушений репродуктивного здоровья, в том числе пониженной  плодности.</w:t>
      </w:r>
    </w:p>
    <w:p w:rsidR="0015531E" w:rsidRDefault="00D2085E">
      <w:pPr>
        <w:widowControl w:val="0"/>
        <w:spacing w:after="0" w:line="240" w:lineRule="auto"/>
        <w:rPr>
          <w:rFonts w:ascii="Times New Roman" w:hAnsi="Times New Roman"/>
          <w:sz w:val="24"/>
        </w:rPr>
      </w:pPr>
      <w:r>
        <w:rPr>
          <w:rFonts w:ascii="Times New Roman" w:hAnsi="Times New Roman"/>
          <w:sz w:val="24"/>
        </w:rPr>
        <w:t xml:space="preserve">  </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sz w:val="24"/>
        </w:rPr>
      </w:pPr>
      <w:r>
        <w:rPr>
          <w:rFonts w:ascii="Times New Roman" w:hAnsi="Times New Roman"/>
          <w:sz w:val="24"/>
        </w:rPr>
        <w:t>2.Введение NaProTechnology в медицинскую практику акушерства, семейных врачей и акушеров-гинекологов может в значительной мере повлиять на количество случаев бесплодия, акушерских неудач, а также  болезней в сфере акушерства и гинекологии. NaProTechnology может быть значительно более дешевым и эффективным методом лечения бесплодия, чем методы искусственного оплодотворения (</w:t>
      </w:r>
      <w:r>
        <w:rPr>
          <w:rFonts w:ascii="Times New Roman" w:hAnsi="Times New Roman"/>
          <w:sz w:val="24"/>
          <w:lang w:val="en-US"/>
        </w:rPr>
        <w:t>ART</w:t>
      </w:r>
      <w:r>
        <w:rPr>
          <w:rFonts w:ascii="Times New Roman" w:hAnsi="Times New Roman"/>
          <w:sz w:val="24"/>
        </w:rPr>
        <w:t xml:space="preserve">, </w:t>
      </w:r>
      <w:r>
        <w:rPr>
          <w:rFonts w:ascii="Times New Roman" w:hAnsi="Times New Roman"/>
          <w:sz w:val="24"/>
          <w:lang w:val="en-US"/>
        </w:rPr>
        <w:t>in</w:t>
      </w:r>
      <w:r>
        <w:rPr>
          <w:rFonts w:ascii="Times New Roman" w:hAnsi="Times New Roman"/>
          <w:sz w:val="24"/>
        </w:rPr>
        <w:t xml:space="preserve"> </w:t>
      </w:r>
      <w:r>
        <w:rPr>
          <w:rFonts w:ascii="Times New Roman" w:hAnsi="Times New Roman"/>
          <w:sz w:val="24"/>
          <w:lang w:val="en-US"/>
        </w:rPr>
        <w:t>vitro</w:t>
      </w:r>
      <w:r>
        <w:rPr>
          <w:rFonts w:ascii="Times New Roman" w:hAnsi="Times New Roman"/>
          <w:sz w:val="24"/>
        </w:rPr>
        <w:t>)</w:t>
      </w:r>
    </w:p>
    <w:p w:rsidR="0015531E" w:rsidRDefault="0015531E">
      <w:pPr>
        <w:widowControl w:val="0"/>
        <w:spacing w:after="0" w:line="240" w:lineRule="auto"/>
        <w:rPr>
          <w:rFonts w:ascii="Times New Roman" w:hAnsi="Times New Roman"/>
          <w:sz w:val="24"/>
        </w:rPr>
      </w:pPr>
    </w:p>
    <w:p w:rsidR="0015531E" w:rsidRDefault="00D2085E">
      <w:pPr>
        <w:widowControl w:val="0"/>
        <w:spacing w:after="0" w:line="240" w:lineRule="auto"/>
        <w:rPr>
          <w:rFonts w:ascii="Times New Roman" w:hAnsi="Times New Roman"/>
          <w:b/>
          <w:sz w:val="24"/>
          <w:lang w:val="en-US"/>
        </w:rPr>
      </w:pPr>
      <w:r>
        <w:rPr>
          <w:rFonts w:ascii="Times New Roman" w:hAnsi="Times New Roman"/>
          <w:b/>
          <w:sz w:val="24"/>
        </w:rPr>
        <w:t>Библиография</w:t>
      </w:r>
    </w:p>
    <w:p w:rsidR="0015531E" w:rsidRDefault="0015531E">
      <w:pPr>
        <w:widowControl w:val="0"/>
        <w:spacing w:after="0" w:line="240" w:lineRule="auto"/>
        <w:rPr>
          <w:rFonts w:ascii="Times New Roman" w:hAnsi="Times New Roman"/>
          <w:sz w:val="24"/>
          <w:lang w:val="en-US"/>
        </w:rPr>
      </w:pP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t xml:space="preserve">1. Hilgers TW.: </w:t>
      </w:r>
      <w:r>
        <w:rPr>
          <w:rFonts w:ascii="Times New Roman" w:hAnsi="Times New Roman"/>
          <w:i/>
          <w:sz w:val="24"/>
          <w:lang w:val="en-US"/>
        </w:rPr>
        <w:t>The Medical &amp; Surgical Practice of NaProTechnology</w:t>
      </w:r>
      <w:r>
        <w:rPr>
          <w:rFonts w:ascii="Times New Roman" w:hAnsi="Times New Roman"/>
          <w:sz w:val="24"/>
          <w:lang w:val="en-US"/>
        </w:rPr>
        <w:t>. Omaha, Nebraska USA: Pope Paul VI Institute Press 2004.</w:t>
      </w: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t xml:space="preserve">2. Hilgers TW., Daly KD., Hilgers Sk., Prebil AM., </w:t>
      </w:r>
      <w:r>
        <w:rPr>
          <w:rFonts w:ascii="Times New Roman" w:hAnsi="Times New Roman"/>
          <w:i/>
          <w:sz w:val="24"/>
          <w:lang w:val="en-US"/>
        </w:rPr>
        <w:t>Book I Basic Teaching Skills</w:t>
      </w:r>
      <w:r>
        <w:rPr>
          <w:rFonts w:ascii="Times New Roman" w:hAnsi="Times New Roman"/>
          <w:sz w:val="24"/>
          <w:lang w:val="en-US"/>
        </w:rPr>
        <w:t xml:space="preserve"> Omaha, Nebraska USA: Pope Paul VI Institute Press 2002.</w:t>
      </w: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t xml:space="preserve">3. Hilgers TW., Daly KD., Hilgers Sk., Prebil AM., </w:t>
      </w:r>
      <w:r>
        <w:rPr>
          <w:rFonts w:ascii="Times New Roman" w:hAnsi="Times New Roman"/>
          <w:i/>
          <w:sz w:val="24"/>
          <w:lang w:val="en-US"/>
        </w:rPr>
        <w:t xml:space="preserve">Book II Advanced Teaching Skills </w:t>
      </w:r>
      <w:r>
        <w:rPr>
          <w:rFonts w:ascii="Times New Roman" w:hAnsi="Times New Roman"/>
          <w:sz w:val="24"/>
          <w:lang w:val="en-US"/>
        </w:rPr>
        <w:t>Omaha, Nebraska USA: Pope Paul VI Institute Press 2003.</w:t>
      </w: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t xml:space="preserve">4. Joseph B. Stanford JB., Parnell TA., Boyle PC., </w:t>
      </w:r>
      <w:r>
        <w:rPr>
          <w:rFonts w:ascii="Times New Roman" w:hAnsi="Times New Roman"/>
          <w:i/>
          <w:sz w:val="24"/>
          <w:lang w:val="en-US"/>
        </w:rPr>
        <w:t xml:space="preserve">Outcomes From Treatment of Infertility With Natural Procreative Technology in an Irish General Practice </w:t>
      </w:r>
      <w:r>
        <w:rPr>
          <w:rFonts w:ascii="Times New Roman" w:hAnsi="Times New Roman"/>
          <w:sz w:val="24"/>
          <w:lang w:val="en-US"/>
        </w:rPr>
        <w:t>J Am Board Fam Med 2008;21:375–384</w:t>
      </w: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lastRenderedPageBreak/>
        <w:t>5. Pilewska A., Kozak Ł. „</w:t>
      </w:r>
      <w:r>
        <w:rPr>
          <w:rFonts w:ascii="Times New Roman" w:hAnsi="Times New Roman"/>
          <w:i/>
          <w:sz w:val="24"/>
          <w:lang w:val="en-US"/>
        </w:rPr>
        <w:t>Naprotechnologia - nowa jakość w problemach z uzyskaniem ciąży”, „Nowoczesne metody rozpoznawania płodności”</w:t>
      </w:r>
      <w:r>
        <w:rPr>
          <w:rFonts w:ascii="Times New Roman" w:hAnsi="Times New Roman"/>
          <w:sz w:val="24"/>
          <w:lang w:val="en-US"/>
        </w:rPr>
        <w:t>, R. Domżał-Drzewiecka, E. Gałęziowska Wydawnictwo Makmed, Lublin 2007; 87-90</w:t>
      </w: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t xml:space="preserve">6. </w:t>
      </w:r>
      <w:r>
        <w:rPr>
          <w:rFonts w:ascii="Times New Roman" w:hAnsi="Times New Roman"/>
          <w:i/>
          <w:sz w:val="24"/>
          <w:lang w:val="en-US"/>
        </w:rPr>
        <w:t>„Opinia dotycząca nowej technologii diagnostyczno-leczniczej NaProTechnology”</w:t>
      </w:r>
      <w:r>
        <w:rPr>
          <w:rFonts w:ascii="Times New Roman" w:hAnsi="Times New Roman"/>
          <w:sz w:val="24"/>
          <w:lang w:val="en-US"/>
        </w:rPr>
        <w:t xml:space="preserve">  Warszawa 2009.04.05 Prof. zw. dr hab.n.med Bogdan Chazan Szpital Świętej Rodziny w Warszawie, Warszawski Uniwersytet Medyczny</w:t>
      </w: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t>7. Odpowiedź Sekretarza Stanu w Ministerstwie Zdrowia p. Jakuba Szulca (pismo z dnia 17.06.2009, znak: MZ-GM-070-2400-7/KK/09) na interpelację  poselską p.posła Tadeusza Wity skierowaną do Marszałka Sejmu (pismo z dn. 29 maja 2009 znak: SPS-023-9822/09) w sprawie naprotechnologii.</w:t>
      </w: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t xml:space="preserve">8. Maciej Barczentewicz </w:t>
      </w:r>
      <w:r>
        <w:rPr>
          <w:rFonts w:ascii="Times New Roman" w:hAnsi="Times New Roman"/>
          <w:i/>
          <w:sz w:val="24"/>
          <w:lang w:val="en-US"/>
        </w:rPr>
        <w:t>„NaProTechnology jako narzędzie do diagnostyki i leczenia niepłodności i innych chorób” „Naturalne Planowanie Rodziny w ujęciu wybranych dyscyplin naukowych”</w:t>
      </w:r>
      <w:r>
        <w:rPr>
          <w:rFonts w:ascii="Times New Roman" w:hAnsi="Times New Roman"/>
          <w:sz w:val="24"/>
          <w:lang w:val="en-US"/>
        </w:rPr>
        <w:t xml:space="preserve"> Instytut Nauk o Rodzinie Katolickiego Uniwersytetu Jana Pawła II Lublin 2008; 229-238</w:t>
      </w: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t>9. Maciej Barczentewicz,</w:t>
      </w:r>
      <w:r>
        <w:rPr>
          <w:rFonts w:ascii="Times New Roman" w:hAnsi="Times New Roman"/>
          <w:i/>
          <w:sz w:val="24"/>
          <w:lang w:val="en-US"/>
        </w:rPr>
        <w:t xml:space="preserve">  „NaProTechnology” </w:t>
      </w:r>
      <w:r>
        <w:rPr>
          <w:rFonts w:ascii="Times New Roman" w:hAnsi="Times New Roman"/>
          <w:sz w:val="24"/>
          <w:lang w:val="en-US"/>
        </w:rPr>
        <w:t>Obecni 1/2009(19) Kielce 2009</w:t>
      </w: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t xml:space="preserve">10. Maciej Barczentewicz </w:t>
      </w:r>
      <w:r>
        <w:rPr>
          <w:rFonts w:ascii="Times New Roman" w:hAnsi="Times New Roman"/>
          <w:i/>
          <w:sz w:val="24"/>
          <w:lang w:val="en-US"/>
        </w:rPr>
        <w:t xml:space="preserve">„NaProTechnology - nowa wizja NPR w Polsce Diagnostyka i leczenie niepłodności” </w:t>
      </w:r>
      <w:r>
        <w:rPr>
          <w:rFonts w:ascii="Times New Roman" w:hAnsi="Times New Roman"/>
          <w:sz w:val="24"/>
          <w:lang w:val="en-US"/>
        </w:rPr>
        <w:t xml:space="preserve">  w druku: „Życie i płodność”  2/2009 Kraków 2009</w:t>
      </w:r>
    </w:p>
    <w:p w:rsidR="0015531E" w:rsidRDefault="00D2085E">
      <w:pPr>
        <w:spacing w:line="360" w:lineRule="auto"/>
        <w:jc w:val="both"/>
        <w:rPr>
          <w:rFonts w:ascii="Times New Roman" w:hAnsi="Times New Roman"/>
          <w:sz w:val="24"/>
          <w:lang w:val="en-US"/>
        </w:rPr>
      </w:pPr>
      <w:r>
        <w:rPr>
          <w:rFonts w:ascii="Times New Roman" w:hAnsi="Times New Roman"/>
          <w:sz w:val="24"/>
          <w:lang w:val="en-US"/>
        </w:rPr>
        <w:t xml:space="preserve">11. Tomasz Chyra, </w:t>
      </w:r>
      <w:r>
        <w:rPr>
          <w:rFonts w:ascii="Times New Roman" w:hAnsi="Times New Roman"/>
          <w:i/>
          <w:sz w:val="24"/>
          <w:lang w:val="en-US"/>
        </w:rPr>
        <w:t>Porównanie kosztów i zysków naprotechnologii i in vitro</w:t>
      </w:r>
      <w:r>
        <w:rPr>
          <w:rFonts w:ascii="Times New Roman" w:hAnsi="Times New Roman"/>
          <w:sz w:val="24"/>
          <w:lang w:val="en-US"/>
        </w:rPr>
        <w:t xml:space="preserve"> Nasz Dziennik 25 stycznia 2008</w:t>
      </w:r>
    </w:p>
    <w:p w:rsidR="0015531E" w:rsidRPr="000B572D" w:rsidRDefault="00D2085E">
      <w:pPr>
        <w:spacing w:line="360" w:lineRule="auto"/>
        <w:jc w:val="both"/>
        <w:rPr>
          <w:rFonts w:ascii="Times New Roman" w:hAnsi="Times New Roman"/>
          <w:sz w:val="24"/>
        </w:rPr>
      </w:pPr>
      <w:r>
        <w:rPr>
          <w:rFonts w:ascii="Times New Roman" w:hAnsi="Times New Roman"/>
          <w:sz w:val="24"/>
        </w:rPr>
        <w:t xml:space="preserve">Профессионал  </w:t>
      </w:r>
      <w:r>
        <w:rPr>
          <w:rFonts w:ascii="Times New Roman" w:hAnsi="Times New Roman"/>
          <w:sz w:val="24"/>
          <w:lang w:val="en-US"/>
        </w:rPr>
        <w:t>FERTILITY</w:t>
      </w:r>
      <w:r>
        <w:rPr>
          <w:rFonts w:ascii="Times New Roman" w:hAnsi="Times New Roman"/>
          <w:i/>
          <w:sz w:val="24"/>
          <w:lang w:val="en-US"/>
        </w:rPr>
        <w:t>CARE</w:t>
      </w:r>
      <w:r w:rsidRPr="000B572D">
        <w:rPr>
          <w:rFonts w:ascii="Times New Roman" w:hAnsi="Times New Roman"/>
          <w:i/>
          <w:sz w:val="24"/>
        </w:rPr>
        <w:t xml:space="preserve"> </w:t>
      </w:r>
      <w:r w:rsidRPr="000B572D">
        <w:rPr>
          <w:rFonts w:ascii="Times New Roman" w:hAnsi="Times New Roman"/>
          <w:sz w:val="24"/>
        </w:rPr>
        <w:t>должен проявлять уважение к ценности и достоинству человеческой жизни от момента зачатия до естественной смерти.</w:t>
      </w:r>
    </w:p>
    <w:p w:rsidR="0015531E" w:rsidRDefault="00D2085E">
      <w:pPr>
        <w:widowControl w:val="0"/>
        <w:spacing w:after="0" w:line="240" w:lineRule="auto"/>
        <w:rPr>
          <w:rFonts w:ascii="Times New Roman" w:hAnsi="Times New Roman"/>
          <w:sz w:val="20"/>
        </w:rPr>
      </w:pPr>
      <w:r>
        <w:rPr>
          <w:rFonts w:ascii="Times New Roman" w:hAnsi="Times New Roman"/>
          <w:sz w:val="20"/>
        </w:rPr>
        <w:t>2.1 Уважение к достоинству каждого человека, рожденного или не рожденного.</w:t>
      </w:r>
    </w:p>
    <w:p w:rsidR="0015531E" w:rsidRPr="000B572D" w:rsidRDefault="00D2085E">
      <w:pPr>
        <w:widowControl w:val="0"/>
        <w:spacing w:after="0" w:line="240" w:lineRule="auto"/>
        <w:rPr>
          <w:rFonts w:ascii="Times New Roman" w:hAnsi="Times New Roman"/>
          <w:sz w:val="20"/>
        </w:rPr>
      </w:pPr>
      <w:r>
        <w:rPr>
          <w:rFonts w:ascii="Times New Roman" w:hAnsi="Times New Roman"/>
          <w:sz w:val="20"/>
        </w:rPr>
        <w:t xml:space="preserve">2.1.1. Профессионал  </w:t>
      </w:r>
      <w:r>
        <w:rPr>
          <w:rFonts w:ascii="Times New Roman" w:hAnsi="Times New Roman"/>
          <w:sz w:val="20"/>
          <w:lang w:val="en-US"/>
        </w:rPr>
        <w:t>FERTILITY</w:t>
      </w:r>
      <w:r>
        <w:rPr>
          <w:rFonts w:ascii="Times New Roman" w:hAnsi="Times New Roman"/>
          <w:i/>
          <w:sz w:val="20"/>
          <w:lang w:val="en-US"/>
        </w:rPr>
        <w:t>CARE</w:t>
      </w:r>
      <w:r w:rsidRPr="000B572D">
        <w:rPr>
          <w:rFonts w:ascii="Times New Roman" w:hAnsi="Times New Roman"/>
          <w:i/>
          <w:sz w:val="20"/>
        </w:rPr>
        <w:t xml:space="preserve"> </w:t>
      </w:r>
      <w:r w:rsidRPr="000B572D">
        <w:rPr>
          <w:rFonts w:ascii="Times New Roman" w:hAnsi="Times New Roman"/>
          <w:sz w:val="20"/>
        </w:rPr>
        <w:t>должен оказать поддержку и поощрение каждому супружеству, которое зачало ребенка.</w:t>
      </w:r>
    </w:p>
    <w:p w:rsidR="0015531E" w:rsidRDefault="00D2085E">
      <w:pPr>
        <w:widowControl w:val="0"/>
        <w:spacing w:after="0" w:line="240" w:lineRule="auto"/>
        <w:rPr>
          <w:rFonts w:ascii="Times New Roman" w:hAnsi="Times New Roman"/>
          <w:sz w:val="20"/>
        </w:rPr>
      </w:pPr>
      <w:r>
        <w:rPr>
          <w:rFonts w:ascii="Times New Roman" w:hAnsi="Times New Roman"/>
          <w:sz w:val="20"/>
        </w:rPr>
        <w:t>2.2. Осознание и оценка плодности</w:t>
      </w:r>
    </w:p>
    <w:p w:rsidR="0015531E" w:rsidRPr="000B572D" w:rsidRDefault="00D2085E">
      <w:pPr>
        <w:widowControl w:val="0"/>
        <w:spacing w:after="0" w:line="240" w:lineRule="auto"/>
        <w:rPr>
          <w:rFonts w:ascii="Times New Roman" w:hAnsi="Times New Roman"/>
          <w:sz w:val="20"/>
        </w:rPr>
      </w:pPr>
      <w:r>
        <w:rPr>
          <w:rFonts w:ascii="Times New Roman" w:hAnsi="Times New Roman"/>
          <w:sz w:val="20"/>
        </w:rPr>
        <w:t xml:space="preserve">2.2.1 Профессионал  </w:t>
      </w:r>
      <w:r>
        <w:rPr>
          <w:rFonts w:ascii="Times New Roman" w:hAnsi="Times New Roman"/>
          <w:sz w:val="20"/>
          <w:lang w:val="en-US"/>
        </w:rPr>
        <w:t>FERTILITY</w:t>
      </w:r>
      <w:r>
        <w:rPr>
          <w:rFonts w:ascii="Times New Roman" w:hAnsi="Times New Roman"/>
          <w:i/>
          <w:sz w:val="20"/>
          <w:lang w:val="en-US"/>
        </w:rPr>
        <w:t>CARE</w:t>
      </w:r>
      <w:r w:rsidRPr="000B572D">
        <w:rPr>
          <w:rFonts w:ascii="Times New Roman" w:hAnsi="Times New Roman"/>
          <w:sz w:val="20"/>
        </w:rPr>
        <w:t xml:space="preserve">  должен уважать и поддерживать каждого человека, который желает узнать о своей индивидуальной плодности.</w:t>
      </w:r>
    </w:p>
    <w:p w:rsidR="0015531E" w:rsidRPr="000B572D" w:rsidRDefault="00D2085E">
      <w:pPr>
        <w:widowControl w:val="0"/>
        <w:spacing w:after="0" w:line="240" w:lineRule="auto"/>
        <w:rPr>
          <w:rFonts w:ascii="Times New Roman" w:hAnsi="Times New Roman"/>
          <w:sz w:val="20"/>
        </w:rPr>
      </w:pPr>
      <w:r>
        <w:rPr>
          <w:rFonts w:ascii="Times New Roman" w:hAnsi="Times New Roman"/>
          <w:sz w:val="20"/>
        </w:rPr>
        <w:t xml:space="preserve">2.2.2. Профессионал  </w:t>
      </w:r>
      <w:r>
        <w:rPr>
          <w:rFonts w:ascii="Times New Roman" w:hAnsi="Times New Roman"/>
          <w:sz w:val="20"/>
          <w:lang w:val="en-US"/>
        </w:rPr>
        <w:t>FERTILITY</w:t>
      </w:r>
      <w:r>
        <w:rPr>
          <w:rFonts w:ascii="Times New Roman" w:hAnsi="Times New Roman"/>
          <w:i/>
          <w:sz w:val="20"/>
          <w:lang w:val="en-US"/>
        </w:rPr>
        <w:t>CARE</w:t>
      </w:r>
      <w:r w:rsidRPr="000B572D">
        <w:rPr>
          <w:rFonts w:ascii="Times New Roman" w:hAnsi="Times New Roman"/>
          <w:sz w:val="20"/>
        </w:rPr>
        <w:t xml:space="preserve">  должен уважать и поощрять ценность жизни в гармонии для каждого супружества и ценность их совместной плодности.</w:t>
      </w:r>
    </w:p>
    <w:p w:rsidR="0015531E" w:rsidRPr="000B572D" w:rsidRDefault="00D2085E">
      <w:pPr>
        <w:widowControl w:val="0"/>
        <w:spacing w:after="0" w:line="240" w:lineRule="auto"/>
        <w:rPr>
          <w:rFonts w:ascii="Times New Roman" w:hAnsi="Times New Roman"/>
          <w:sz w:val="20"/>
        </w:rPr>
      </w:pPr>
      <w:r>
        <w:rPr>
          <w:rFonts w:ascii="Times New Roman" w:hAnsi="Times New Roman"/>
          <w:sz w:val="20"/>
        </w:rPr>
        <w:t xml:space="preserve">2.2.3 Профессионал  </w:t>
      </w:r>
      <w:r>
        <w:rPr>
          <w:rFonts w:ascii="Times New Roman" w:hAnsi="Times New Roman"/>
          <w:sz w:val="20"/>
          <w:lang w:val="en-US"/>
        </w:rPr>
        <w:t>FERTILITY</w:t>
      </w:r>
      <w:r>
        <w:rPr>
          <w:rFonts w:ascii="Times New Roman" w:hAnsi="Times New Roman"/>
          <w:i/>
          <w:sz w:val="20"/>
          <w:lang w:val="en-US"/>
        </w:rPr>
        <w:t>CARE</w:t>
      </w:r>
      <w:r w:rsidRPr="000B572D">
        <w:rPr>
          <w:rFonts w:ascii="Times New Roman" w:hAnsi="Times New Roman"/>
          <w:sz w:val="20"/>
        </w:rPr>
        <w:t xml:space="preserve">  должен ценить и уважать соединяющие и воспроизводящие аспекты супружеского акта совокупления, а также отрицать какие-либо иные акты, которые им противоречат. </w:t>
      </w:r>
    </w:p>
    <w:p w:rsidR="0015531E" w:rsidRPr="000B572D" w:rsidRDefault="00D2085E">
      <w:pPr>
        <w:widowControl w:val="0"/>
        <w:spacing w:after="0" w:line="240" w:lineRule="auto"/>
        <w:rPr>
          <w:rFonts w:ascii="Times New Roman" w:hAnsi="Times New Roman"/>
          <w:sz w:val="20"/>
        </w:rPr>
      </w:pPr>
      <w:r>
        <w:rPr>
          <w:rFonts w:ascii="Times New Roman" w:hAnsi="Times New Roman"/>
          <w:sz w:val="20"/>
        </w:rPr>
        <w:t xml:space="preserve">2.2.4 Профессионал  </w:t>
      </w:r>
      <w:r>
        <w:rPr>
          <w:rFonts w:ascii="Times New Roman" w:hAnsi="Times New Roman"/>
          <w:sz w:val="20"/>
          <w:lang w:val="en-US"/>
        </w:rPr>
        <w:t>FERTILITY</w:t>
      </w:r>
      <w:r>
        <w:rPr>
          <w:rFonts w:ascii="Times New Roman" w:hAnsi="Times New Roman"/>
          <w:i/>
          <w:sz w:val="20"/>
          <w:lang w:val="en-US"/>
        </w:rPr>
        <w:t>CARE</w:t>
      </w:r>
      <w:r w:rsidRPr="000B572D">
        <w:rPr>
          <w:rFonts w:ascii="Times New Roman" w:hAnsi="Times New Roman"/>
          <w:i/>
          <w:sz w:val="20"/>
        </w:rPr>
        <w:t xml:space="preserve"> </w:t>
      </w:r>
      <w:r w:rsidRPr="000B572D">
        <w:rPr>
          <w:rFonts w:ascii="Times New Roman" w:hAnsi="Times New Roman"/>
          <w:sz w:val="20"/>
        </w:rPr>
        <w:t xml:space="preserve">должен отрицать использование контрацепции, проведение стерилизации, искусственное оплодотворение, оплодотворение </w:t>
      </w:r>
      <w:r>
        <w:rPr>
          <w:rFonts w:ascii="Times New Roman" w:hAnsi="Times New Roman"/>
          <w:sz w:val="20"/>
        </w:rPr>
        <w:t xml:space="preserve">in vitro, </w:t>
      </w:r>
      <w:r w:rsidRPr="000B572D">
        <w:rPr>
          <w:rFonts w:ascii="Times New Roman" w:hAnsi="Times New Roman"/>
          <w:sz w:val="20"/>
        </w:rPr>
        <w:t>аборты и препараты, вызывающие самопроизвольные выкидыши.</w:t>
      </w:r>
    </w:p>
    <w:p w:rsidR="0015531E" w:rsidRPr="000B572D" w:rsidRDefault="00D2085E">
      <w:pPr>
        <w:widowControl w:val="0"/>
        <w:spacing w:after="0" w:line="240" w:lineRule="auto"/>
        <w:rPr>
          <w:rFonts w:ascii="Times New Roman" w:hAnsi="Times New Roman"/>
          <w:sz w:val="20"/>
        </w:rPr>
      </w:pPr>
      <w:r w:rsidRPr="000B572D">
        <w:rPr>
          <w:rFonts w:ascii="Times New Roman" w:hAnsi="Times New Roman"/>
          <w:sz w:val="20"/>
        </w:rPr>
        <w:t>2.2.5</w:t>
      </w:r>
      <w:r>
        <w:rPr>
          <w:rFonts w:ascii="Times New Roman" w:hAnsi="Times New Roman"/>
          <w:sz w:val="20"/>
        </w:rPr>
        <w:t xml:space="preserve"> Профессионал  </w:t>
      </w:r>
      <w:r>
        <w:rPr>
          <w:rFonts w:ascii="Times New Roman" w:hAnsi="Times New Roman"/>
          <w:sz w:val="20"/>
          <w:lang w:val="en-US"/>
        </w:rPr>
        <w:t>FERTILITY</w:t>
      </w:r>
      <w:r>
        <w:rPr>
          <w:rFonts w:ascii="Times New Roman" w:hAnsi="Times New Roman"/>
          <w:i/>
          <w:sz w:val="20"/>
          <w:lang w:val="en-US"/>
        </w:rPr>
        <w:t>CARE</w:t>
      </w:r>
      <w:r w:rsidRPr="000B572D">
        <w:rPr>
          <w:rFonts w:ascii="Times New Roman" w:hAnsi="Times New Roman"/>
          <w:i/>
          <w:sz w:val="20"/>
        </w:rPr>
        <w:t xml:space="preserve"> </w:t>
      </w:r>
      <w:r w:rsidRPr="000B572D">
        <w:rPr>
          <w:rFonts w:ascii="Times New Roman" w:hAnsi="Times New Roman"/>
          <w:sz w:val="20"/>
        </w:rPr>
        <w:t>должен объяснить на основании распознания своей плодности и бесплодия, что использование контрацепции и препаратов, вызывающих самопроизвольные выкидыши, не является естественным планированием семьи.</w:t>
      </w:r>
    </w:p>
    <w:p w:rsidR="0015531E" w:rsidRPr="000B572D" w:rsidRDefault="00D2085E">
      <w:pPr>
        <w:widowControl w:val="0"/>
        <w:spacing w:after="0" w:line="240" w:lineRule="auto"/>
        <w:rPr>
          <w:rFonts w:ascii="Times New Roman" w:hAnsi="Times New Roman"/>
          <w:sz w:val="20"/>
        </w:rPr>
      </w:pPr>
      <w:r w:rsidRPr="000B572D">
        <w:rPr>
          <w:rFonts w:ascii="Times New Roman" w:hAnsi="Times New Roman"/>
          <w:sz w:val="20"/>
        </w:rPr>
        <w:t>2.2.6</w:t>
      </w:r>
      <w:r>
        <w:rPr>
          <w:rFonts w:ascii="Times New Roman" w:hAnsi="Times New Roman"/>
          <w:sz w:val="20"/>
        </w:rPr>
        <w:t xml:space="preserve"> Профессионал  </w:t>
      </w:r>
      <w:r>
        <w:rPr>
          <w:rFonts w:ascii="Times New Roman" w:hAnsi="Times New Roman"/>
          <w:sz w:val="20"/>
          <w:lang w:val="en-US"/>
        </w:rPr>
        <w:t>FERTILITY</w:t>
      </w:r>
      <w:r>
        <w:rPr>
          <w:rFonts w:ascii="Times New Roman" w:hAnsi="Times New Roman"/>
          <w:i/>
          <w:sz w:val="20"/>
          <w:lang w:val="en-US"/>
        </w:rPr>
        <w:t>CARE</w:t>
      </w:r>
      <w:r w:rsidRPr="000B572D">
        <w:rPr>
          <w:rFonts w:ascii="Times New Roman" w:hAnsi="Times New Roman"/>
          <w:i/>
          <w:sz w:val="20"/>
        </w:rPr>
        <w:t xml:space="preserve"> </w:t>
      </w:r>
      <w:r w:rsidRPr="000B572D">
        <w:rPr>
          <w:rFonts w:ascii="Times New Roman" w:hAnsi="Times New Roman"/>
          <w:sz w:val="20"/>
        </w:rPr>
        <w:t xml:space="preserve">не может рекламировать, советовать или  предписывать использование </w:t>
      </w:r>
      <w:r w:rsidRPr="000B572D">
        <w:rPr>
          <w:rFonts w:ascii="Times New Roman" w:hAnsi="Times New Roman"/>
          <w:sz w:val="20"/>
        </w:rPr>
        <w:lastRenderedPageBreak/>
        <w:t xml:space="preserve">презервативов, проведение стерилизации, искусственной инсеминации,   оплодотворения </w:t>
      </w:r>
      <w:r>
        <w:rPr>
          <w:rFonts w:ascii="Times New Roman" w:hAnsi="Times New Roman"/>
          <w:sz w:val="20"/>
        </w:rPr>
        <w:t>in vitro</w:t>
      </w:r>
      <w:r w:rsidRPr="000B572D">
        <w:rPr>
          <w:rFonts w:ascii="Times New Roman" w:hAnsi="Times New Roman"/>
          <w:sz w:val="20"/>
        </w:rPr>
        <w:t>, абортов или прием препаратов, вызывающих самопроизвольные выкидыши.</w:t>
      </w:r>
    </w:p>
    <w:p w:rsidR="0015531E" w:rsidRPr="000B572D" w:rsidRDefault="00D2085E">
      <w:pPr>
        <w:widowControl w:val="0"/>
        <w:spacing w:after="0" w:line="240" w:lineRule="auto"/>
        <w:rPr>
          <w:rFonts w:ascii="Times New Roman" w:hAnsi="Times New Roman"/>
          <w:sz w:val="20"/>
        </w:rPr>
      </w:pPr>
      <w:r w:rsidRPr="000B572D">
        <w:rPr>
          <w:rFonts w:ascii="Times New Roman" w:hAnsi="Times New Roman"/>
          <w:sz w:val="20"/>
        </w:rPr>
        <w:t>3.0 Принципы практики п</w:t>
      </w:r>
      <w:r>
        <w:rPr>
          <w:rFonts w:ascii="Times New Roman" w:hAnsi="Times New Roman"/>
          <w:sz w:val="20"/>
        </w:rPr>
        <w:t xml:space="preserve">рофессионала  </w:t>
      </w:r>
      <w:r>
        <w:rPr>
          <w:rFonts w:ascii="Times New Roman" w:hAnsi="Times New Roman"/>
          <w:sz w:val="20"/>
          <w:lang w:val="en-US"/>
        </w:rPr>
        <w:t>FERTILITY</w:t>
      </w:r>
      <w:r>
        <w:rPr>
          <w:rFonts w:ascii="Times New Roman" w:hAnsi="Times New Roman"/>
          <w:i/>
          <w:sz w:val="20"/>
          <w:lang w:val="en-US"/>
        </w:rPr>
        <w:t>CARE</w:t>
      </w:r>
      <w:r w:rsidRPr="000B572D">
        <w:rPr>
          <w:rFonts w:ascii="Times New Roman" w:hAnsi="Times New Roman"/>
          <w:i/>
          <w:sz w:val="20"/>
        </w:rPr>
        <w:t xml:space="preserve"> </w:t>
      </w:r>
      <w:r w:rsidRPr="000B572D">
        <w:rPr>
          <w:rFonts w:ascii="Times New Roman" w:hAnsi="Times New Roman"/>
          <w:sz w:val="20"/>
        </w:rPr>
        <w:t xml:space="preserve">должны соответствовать Политике Академии относительно практики естественного планирования семьи  </w:t>
      </w:r>
      <w:r>
        <w:rPr>
          <w:rFonts w:ascii="Times New Roman" w:hAnsi="Times New Roman"/>
          <w:sz w:val="20"/>
          <w:lang w:val="en-US"/>
        </w:rPr>
        <w:t>THE</w:t>
      </w:r>
      <w:r w:rsidRPr="000B572D">
        <w:rPr>
          <w:rFonts w:ascii="Times New Roman" w:hAnsi="Times New Roman"/>
          <w:sz w:val="20"/>
        </w:rPr>
        <w:t xml:space="preserve"> </w:t>
      </w:r>
      <w:r>
        <w:rPr>
          <w:rFonts w:ascii="Times New Roman" w:hAnsi="Times New Roman"/>
          <w:sz w:val="20"/>
          <w:lang w:val="en-US"/>
        </w:rPr>
        <w:t>CREIGHTON</w:t>
      </w:r>
      <w:r w:rsidRPr="000B572D">
        <w:rPr>
          <w:rFonts w:ascii="Times New Roman" w:hAnsi="Times New Roman"/>
          <w:sz w:val="20"/>
        </w:rPr>
        <w:t xml:space="preserve"> </w:t>
      </w:r>
      <w:r>
        <w:rPr>
          <w:rFonts w:ascii="Times New Roman" w:hAnsi="Times New Roman"/>
          <w:sz w:val="20"/>
          <w:lang w:val="en-US"/>
        </w:rPr>
        <w:t>MODEL</w:t>
      </w:r>
      <w:r w:rsidRPr="000B572D">
        <w:rPr>
          <w:rFonts w:ascii="Times New Roman" w:hAnsi="Times New Roman"/>
          <w:sz w:val="20"/>
        </w:rPr>
        <w:t xml:space="preserve"> </w:t>
      </w:r>
      <w:r>
        <w:rPr>
          <w:rFonts w:ascii="Times New Roman" w:hAnsi="Times New Roman"/>
          <w:sz w:val="20"/>
          <w:lang w:val="en-US"/>
        </w:rPr>
        <w:t>FERTILITY</w:t>
      </w:r>
      <w:r>
        <w:rPr>
          <w:rFonts w:ascii="Times New Roman" w:hAnsi="Times New Roman"/>
          <w:i/>
          <w:sz w:val="20"/>
          <w:lang w:val="en-US"/>
        </w:rPr>
        <w:t>CARE</w:t>
      </w:r>
      <w:r w:rsidRPr="000B572D">
        <w:rPr>
          <w:rFonts w:ascii="Times New Roman" w:hAnsi="Times New Roman"/>
          <w:i/>
          <w:sz w:val="20"/>
        </w:rPr>
        <w:t xml:space="preserve"> </w:t>
      </w:r>
      <w:r>
        <w:rPr>
          <w:rFonts w:ascii="Times New Roman" w:hAnsi="Times New Roman"/>
          <w:sz w:val="20"/>
          <w:lang w:val="en-US"/>
        </w:rPr>
        <w:t>TM</w:t>
      </w:r>
      <w:r w:rsidRPr="000B572D">
        <w:rPr>
          <w:rFonts w:ascii="Times New Roman" w:hAnsi="Times New Roman"/>
          <w:sz w:val="20"/>
        </w:rPr>
        <w:t xml:space="preserve"> </w:t>
      </w:r>
      <w:r>
        <w:rPr>
          <w:rFonts w:ascii="Times New Roman" w:hAnsi="Times New Roman"/>
          <w:sz w:val="20"/>
          <w:lang w:val="en-US"/>
        </w:rPr>
        <w:t>SYSTEM</w:t>
      </w:r>
      <w:r w:rsidRPr="000B572D">
        <w:rPr>
          <w:rFonts w:ascii="Times New Roman" w:hAnsi="Times New Roman"/>
          <w:sz w:val="20"/>
        </w:rPr>
        <w:t xml:space="preserve"> и Напротехнологии.</w:t>
      </w:r>
    </w:p>
    <w:p w:rsidR="0015531E" w:rsidRPr="000B572D" w:rsidRDefault="00D2085E">
      <w:pPr>
        <w:widowControl w:val="0"/>
        <w:spacing w:after="0" w:line="240" w:lineRule="auto"/>
        <w:rPr>
          <w:rFonts w:ascii="Times New Roman" w:hAnsi="Times New Roman"/>
          <w:sz w:val="20"/>
        </w:rPr>
      </w:pPr>
      <w:r w:rsidRPr="000B572D">
        <w:rPr>
          <w:rFonts w:ascii="Times New Roman" w:hAnsi="Times New Roman"/>
          <w:sz w:val="20"/>
        </w:rPr>
        <w:t>3.1. Профессиональная практика</w:t>
      </w:r>
    </w:p>
    <w:p w:rsidR="0015531E" w:rsidRPr="000B572D" w:rsidRDefault="00D2085E">
      <w:pPr>
        <w:widowControl w:val="0"/>
        <w:spacing w:after="0" w:line="240" w:lineRule="auto"/>
        <w:rPr>
          <w:rFonts w:ascii="Times New Roman" w:hAnsi="Times New Roman"/>
          <w:sz w:val="20"/>
        </w:rPr>
      </w:pPr>
      <w:r w:rsidRPr="000B572D">
        <w:rPr>
          <w:rFonts w:ascii="Times New Roman" w:hAnsi="Times New Roman"/>
          <w:sz w:val="20"/>
        </w:rPr>
        <w:t xml:space="preserve">3.1.1 3.2 </w:t>
      </w:r>
    </w:p>
    <w:p w:rsidR="0015531E" w:rsidRDefault="00D2085E">
      <w:pPr>
        <w:widowControl w:val="0"/>
        <w:spacing w:after="0" w:line="240" w:lineRule="auto"/>
        <w:rPr>
          <w:rFonts w:ascii="Times New Roman" w:hAnsi="Times New Roman"/>
          <w:sz w:val="20"/>
          <w:lang w:val="en-US"/>
        </w:rPr>
      </w:pPr>
      <w:r>
        <w:rPr>
          <w:rFonts w:ascii="Times New Roman" w:hAnsi="Times New Roman"/>
          <w:sz w:val="20"/>
        </w:rPr>
        <w:t xml:space="preserve">Профессионал  </w:t>
      </w:r>
      <w:r>
        <w:rPr>
          <w:rFonts w:ascii="Times New Roman" w:hAnsi="Times New Roman"/>
          <w:sz w:val="20"/>
          <w:lang w:val="en-US"/>
        </w:rPr>
        <w:t>FERTILITY</w:t>
      </w:r>
      <w:r>
        <w:rPr>
          <w:rFonts w:ascii="Times New Roman" w:hAnsi="Times New Roman"/>
          <w:i/>
          <w:sz w:val="20"/>
          <w:lang w:val="en-US"/>
        </w:rPr>
        <w:t>CARE</w:t>
      </w:r>
      <w:r w:rsidRPr="000B572D">
        <w:rPr>
          <w:rFonts w:ascii="Times New Roman" w:hAnsi="Times New Roman"/>
          <w:i/>
          <w:sz w:val="20"/>
        </w:rPr>
        <w:t xml:space="preserve">, </w:t>
      </w:r>
      <w:r w:rsidRPr="000B572D">
        <w:rPr>
          <w:rFonts w:ascii="Times New Roman" w:hAnsi="Times New Roman"/>
          <w:sz w:val="20"/>
        </w:rPr>
        <w:t xml:space="preserve">который не является врачом, не может ставить диагноз о состоянии здоровья клиента, но может предоставить врачу информацию </w:t>
      </w:r>
      <w:r>
        <w:rPr>
          <w:rFonts w:ascii="Times New Roman" w:hAnsi="Times New Roman"/>
          <w:sz w:val="20"/>
          <w:lang w:val="en-US"/>
        </w:rPr>
        <w:t>(с разрешения клиента), которая поможет в определении правильного диагноза.</w:t>
      </w:r>
    </w:p>
    <w:p w:rsidR="0015531E" w:rsidRDefault="00D2085E">
      <w:pPr>
        <w:widowControl w:val="0"/>
        <w:spacing w:after="0" w:line="240" w:lineRule="auto"/>
        <w:rPr>
          <w:rFonts w:ascii="Times New Roman" w:hAnsi="Times New Roman"/>
          <w:sz w:val="20"/>
          <w:lang w:val="en-US"/>
        </w:rPr>
      </w:pPr>
      <w:r>
        <w:rPr>
          <w:rFonts w:ascii="Times New Roman" w:hAnsi="Times New Roman"/>
          <w:sz w:val="20"/>
          <w:lang w:val="en-US"/>
        </w:rPr>
        <w:t>3.3.</w:t>
      </w:r>
      <w:r>
        <w:rPr>
          <w:rFonts w:ascii="Times New Roman" w:hAnsi="Times New Roman"/>
          <w:sz w:val="20"/>
        </w:rPr>
        <w:t xml:space="preserve"> </w:t>
      </w:r>
      <w:r>
        <w:rPr>
          <w:rFonts w:ascii="Times New Roman" w:hAnsi="Times New Roman"/>
          <w:sz w:val="20"/>
          <w:lang w:val="en-US"/>
        </w:rPr>
        <w:t>Неразглашение конфиденциальной информации</w:t>
      </w:r>
    </w:p>
    <w:p w:rsidR="0015531E" w:rsidRDefault="0015531E">
      <w:pPr>
        <w:widowControl w:val="0"/>
        <w:spacing w:after="0" w:line="240" w:lineRule="auto"/>
        <w:rPr>
          <w:rFonts w:ascii="Times New Roman" w:hAnsi="Times New Roman"/>
          <w:sz w:val="24"/>
          <w:lang w:val="en-US"/>
        </w:rPr>
      </w:pPr>
    </w:p>
    <w:p w:rsidR="00D2085E" w:rsidRDefault="00D2085E">
      <w:pPr>
        <w:widowControl w:val="0"/>
        <w:spacing w:after="0" w:line="240" w:lineRule="auto"/>
        <w:rPr>
          <w:rFonts w:ascii="Times New Roman" w:eastAsia="Times New Roman" w:hAnsi="Times New Roman"/>
          <w:color w:val="auto"/>
          <w:sz w:val="20"/>
          <w:lang w:eastAsia="ru-RU"/>
        </w:rPr>
      </w:pPr>
    </w:p>
    <w:sectPr w:rsidR="00D2085E" w:rsidSect="0015531E">
      <w:headerReference w:type="even" r:id="rId6"/>
      <w:headerReference w:type="default" r:id="rId7"/>
      <w:footerReference w:type="even" r:id="rId8"/>
      <w:footerReference w:type="default" r:id="rId9"/>
      <w:pgSz w:w="12240" w:h="15840"/>
      <w:pgMar w:top="850" w:right="850" w:bottom="850" w:left="141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171B" w:rsidRDefault="00AD171B">
      <w:pPr>
        <w:spacing w:after="0" w:line="240" w:lineRule="auto"/>
      </w:pPr>
      <w:r>
        <w:separator/>
      </w:r>
    </w:p>
  </w:endnote>
  <w:endnote w:type="continuationSeparator" w:id="1">
    <w:p w:rsidR="00AD171B" w:rsidRDefault="00AD17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Lucida Grande">
    <w:charset w:val="00"/>
    <w:family w:val="roman"/>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1E" w:rsidRDefault="0015531E">
    <w:pPr>
      <w:pStyle w:val="Bezformatowania"/>
      <w:rPr>
        <w:rFonts w:ascii="Times New Roman" w:eastAsia="Times New Roman" w:hAnsi="Times New Roman"/>
        <w:color w:val="auto"/>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1E" w:rsidRDefault="0015531E">
    <w:pPr>
      <w:pStyle w:val="Bezformatowania"/>
      <w:rPr>
        <w:rFonts w:ascii="Times New Roman" w:eastAsia="Times New Roman" w:hAnsi="Times New Roman"/>
        <w:color w:val="aut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171B" w:rsidRDefault="00AD171B">
      <w:pPr>
        <w:spacing w:after="0" w:line="240" w:lineRule="auto"/>
      </w:pPr>
      <w:r>
        <w:separator/>
      </w:r>
    </w:p>
  </w:footnote>
  <w:footnote w:type="continuationSeparator" w:id="1">
    <w:p w:rsidR="00AD171B" w:rsidRDefault="00AD17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1E" w:rsidRDefault="00D2085E">
    <w:pPr>
      <w:pStyle w:val="Header"/>
      <w:ind w:right="360"/>
      <w:rPr>
        <w:rFonts w:ascii="Times New Roman" w:eastAsia="Times New Roman" w:hAnsi="Times New Roman"/>
        <w:color w:val="auto"/>
        <w:sz w:val="20"/>
      </w:rPr>
    </w:pPr>
    <w:r>
      <w:br/>
    </w:r>
    <w:r w:rsidR="0015531E" w:rsidRPr="0015531E">
      <w:rPr>
        <w:noProof/>
      </w:rPr>
      <w:pict>
        <v:rect id="_x0000_s1026" style="position:absolute;margin-left:569.5pt;margin-top:36.05pt;width:6.6pt;height:13pt;z-index:-251658240;mso-position-horizontal-relative:page;mso-position-vertical-relative:page" coordsize="21600,21600" stroked="f" strokeweight="1pt">
          <v:fill o:detectmouseclick="t"/>
          <v:path arrowok="t" o:connectlocs="10800,10800"/>
          <v:textbox inset="0,0,0,0">
            <w:txbxContent>
              <w:p w:rsidR="0015531E" w:rsidRDefault="0015531E">
                <w:pPr>
                  <w:pStyle w:val="Header"/>
                  <w:rPr>
                    <w:rFonts w:ascii="Times New Roman" w:eastAsia="Times New Roman" w:hAnsi="Times New Roman"/>
                    <w:color w:val="auto"/>
                    <w:sz w:val="20"/>
                  </w:rPr>
                </w:pPr>
                <w:r>
                  <w:rPr>
                    <w:rStyle w:val="PageNumber"/>
                    <w:sz w:val="22"/>
                  </w:rPr>
                  <w:fldChar w:fldCharType="begin"/>
                </w:r>
                <w:r w:rsidR="00D2085E">
                  <w:rPr>
                    <w:rStyle w:val="PageNumber"/>
                    <w:sz w:val="22"/>
                  </w:rPr>
                  <w:instrText xml:space="preserve"> PAGE </w:instrText>
                </w:r>
                <w:r>
                  <w:rPr>
                    <w:rStyle w:val="PageNumber"/>
                    <w:sz w:val="22"/>
                  </w:rPr>
                  <w:fldChar w:fldCharType="separate"/>
                </w:r>
                <w:r w:rsidR="000B572D">
                  <w:rPr>
                    <w:rStyle w:val="PageNumber"/>
                    <w:noProof/>
                    <w:sz w:val="22"/>
                  </w:rPr>
                  <w:t>14</w:t>
                </w:r>
                <w:r>
                  <w:rPr>
                    <w:rStyle w:val="PageNumber"/>
                    <w:sz w:val="22"/>
                  </w:rPr>
                  <w:fldChar w:fldCharType="end"/>
                </w:r>
              </w:p>
            </w:txbxContent>
          </v:textbox>
          <w10:wrap anchorx="page" anchory="page"/>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1E" w:rsidRDefault="00D2085E">
    <w:pPr>
      <w:pStyle w:val="Header"/>
      <w:ind w:right="360"/>
      <w:rPr>
        <w:rFonts w:ascii="Times New Roman" w:eastAsia="Times New Roman" w:hAnsi="Times New Roman"/>
        <w:color w:val="auto"/>
        <w:sz w:val="20"/>
      </w:rPr>
    </w:pPr>
    <w:r>
      <w:br/>
    </w:r>
    <w:r w:rsidR="0015531E" w:rsidRPr="0015531E">
      <w:rPr>
        <w:noProof/>
      </w:rPr>
      <w:pict>
        <v:rect id="_x0000_s1025" style="position:absolute;margin-left:569.5pt;margin-top:36.05pt;width:6.6pt;height:13pt;z-index:-251659264;mso-position-horizontal-relative:page;mso-position-vertical-relative:page" coordsize="21600,21600" stroked="f" strokeweight="1pt">
          <v:fill o:detectmouseclick="t"/>
          <v:path arrowok="t" o:connectlocs="10800,10800"/>
          <v:textbox inset="0,0,0,0">
            <w:txbxContent>
              <w:p w:rsidR="0015531E" w:rsidRDefault="0015531E">
                <w:pPr>
                  <w:pStyle w:val="Header"/>
                  <w:rPr>
                    <w:rFonts w:ascii="Times New Roman" w:eastAsia="Times New Roman" w:hAnsi="Times New Roman"/>
                    <w:color w:val="auto"/>
                    <w:sz w:val="20"/>
                  </w:rPr>
                </w:pPr>
                <w:r>
                  <w:rPr>
                    <w:rStyle w:val="PageNumber"/>
                    <w:sz w:val="22"/>
                  </w:rPr>
                  <w:fldChar w:fldCharType="begin"/>
                </w:r>
                <w:r w:rsidR="00D2085E">
                  <w:rPr>
                    <w:rStyle w:val="PageNumber"/>
                    <w:sz w:val="22"/>
                  </w:rPr>
                  <w:instrText xml:space="preserve"> PAGE </w:instrText>
                </w:r>
                <w:r>
                  <w:rPr>
                    <w:rStyle w:val="PageNumber"/>
                    <w:sz w:val="22"/>
                  </w:rPr>
                  <w:fldChar w:fldCharType="separate"/>
                </w:r>
                <w:r w:rsidR="000B572D">
                  <w:rPr>
                    <w:rStyle w:val="PageNumber"/>
                    <w:noProof/>
                    <w:sz w:val="22"/>
                  </w:rPr>
                  <w:t>1</w:t>
                </w:r>
                <w:r>
                  <w:rPr>
                    <w:rStyle w:val="PageNumber"/>
                    <w:sz w:val="22"/>
                  </w:rPr>
                  <w:fldChar w:fldCharType="end"/>
                </w:r>
              </w:p>
            </w:txbxContent>
          </v:textbox>
          <w10:wrap anchorx="page" anchory="page"/>
        </v:rect>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2801"/>
  <w:defaultTabStop w:val="720"/>
  <w:defaultTableStyle w:val="a"/>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5122"/>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C0029C"/>
    <w:rsid w:val="000B572D"/>
    <w:rsid w:val="0015531E"/>
    <w:rsid w:val="00AD171B"/>
    <w:rsid w:val="00C0029C"/>
    <w:rsid w:val="00D208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15531E"/>
    <w:pPr>
      <w:spacing w:after="200" w:line="276" w:lineRule="auto"/>
    </w:pPr>
    <w:rPr>
      <w:rFonts w:ascii="Calibri" w:eastAsia="ヒラギノ角ゴ Pro W3" w:hAnsi="Calibri"/>
      <w:color w:val="000000"/>
      <w:sz w:val="22"/>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
    <w:name w:val="Header"/>
    <w:rsid w:val="0015531E"/>
    <w:pPr>
      <w:tabs>
        <w:tab w:val="center" w:pos="4153"/>
        <w:tab w:val="right" w:pos="8306"/>
      </w:tabs>
      <w:spacing w:after="200" w:line="276" w:lineRule="auto"/>
    </w:pPr>
    <w:rPr>
      <w:rFonts w:ascii="Calibri" w:eastAsia="ヒラギノ角ゴ Pro W3" w:hAnsi="Calibri"/>
      <w:color w:val="000000"/>
      <w:sz w:val="22"/>
    </w:rPr>
  </w:style>
  <w:style w:type="paragraph" w:customStyle="1" w:styleId="Bezformatowania">
    <w:name w:val="Bez formatowania"/>
    <w:rsid w:val="0015531E"/>
    <w:rPr>
      <w:rFonts w:ascii="Calibri" w:eastAsia="ヒラギノ角ゴ Pro W3" w:hAnsi="Calibri"/>
      <w:color w:val="000000"/>
    </w:rPr>
  </w:style>
  <w:style w:type="character" w:customStyle="1" w:styleId="1">
    <w:name w:val="Строгий1"/>
    <w:rsid w:val="0015531E"/>
    <w:rPr>
      <w:rFonts w:ascii="Lucida Grande" w:eastAsia="ヒラギノ角ゴ Pro W3" w:hAnsi="Lucida Grande"/>
      <w:b/>
      <w:i w:val="0"/>
      <w:color w:val="000000"/>
      <w:sz w:val="20"/>
    </w:rPr>
  </w:style>
  <w:style w:type="character" w:customStyle="1" w:styleId="PageNumber">
    <w:name w:val="Page Number"/>
    <w:rsid w:val="0015531E"/>
    <w:rPr>
      <w:color w:val="000000"/>
      <w:sz w:val="20"/>
    </w:rPr>
  </w:style>
</w:styles>
</file>

<file path=word/webSettings.xml><?xml version="1.0" encoding="utf-8"?>
<w:webSettings xmlns:r="http://schemas.openxmlformats.org/officeDocument/2006/relationships" xmlns:w="http://schemas.openxmlformats.org/wordprocessingml/2006/main">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6849</Words>
  <Characters>39043</Characters>
  <Application>Microsoft Office Word</Application>
  <DocSecurity>0</DocSecurity>
  <Lines>325</Lines>
  <Paragraphs>91</Paragraphs>
  <ScaleCrop>false</ScaleCrop>
  <Company>Grizli777</Company>
  <LinksUpToDate>false</LinksUpToDate>
  <CharactersWithSpaces>45801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Биоэтика в медицинской практике</dc:title>
  <dc:creator>FuckYouBill</dc:creator>
  <cp:lastModifiedBy>User</cp:lastModifiedBy>
  <cp:revision>2</cp:revision>
  <dcterms:created xsi:type="dcterms:W3CDTF">2013-03-11T21:14:00Z</dcterms:created>
  <dcterms:modified xsi:type="dcterms:W3CDTF">2013-03-11T21:14:00Z</dcterms:modified>
</cp:coreProperties>
</file>